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218002EA" w:rsidR="008A22CF" w:rsidRPr="004A3348" w:rsidRDefault="008A22CF" w:rsidP="008A22CF">
      <w:pPr>
        <w:pStyle w:val="3GPPHeader"/>
        <w:spacing w:after="60"/>
        <w:rPr>
          <w:lang w:val="en-US"/>
        </w:rPr>
      </w:pPr>
      <w:bookmarkStart w:id="0" w:name="_Hlk487029736"/>
      <w:bookmarkEnd w:id="0"/>
      <w:r w:rsidRPr="001A5974">
        <w:rPr>
          <w:lang w:val="en-US"/>
        </w:rPr>
        <w:t>3GPP TSG-RAN WG4</w:t>
      </w:r>
      <w:r w:rsidR="001D4850" w:rsidRPr="001A5974">
        <w:rPr>
          <w:lang w:val="en-US"/>
        </w:rPr>
        <w:t xml:space="preserve"> Meeting</w:t>
      </w:r>
      <w:r w:rsidR="005071CC" w:rsidRPr="001A5974">
        <w:rPr>
          <w:lang w:val="en-US"/>
        </w:rPr>
        <w:t xml:space="preserve"> </w:t>
      </w:r>
      <w:r w:rsidR="00837AD9" w:rsidRPr="00EA4CAC">
        <w:rPr>
          <w:rFonts w:eastAsia="PMingLiU" w:cs="Arial"/>
          <w:color w:val="000000" w:themeColor="text1"/>
          <w:sz w:val="22"/>
          <w:lang w:eastAsia="ja-JP"/>
        </w:rPr>
        <w:t>#10</w:t>
      </w:r>
      <w:r w:rsidR="00DE6026">
        <w:rPr>
          <w:rFonts w:eastAsia="PMingLiU" w:cs="Arial"/>
          <w:color w:val="000000" w:themeColor="text1"/>
          <w:sz w:val="22"/>
          <w:lang w:eastAsia="ja-JP"/>
        </w:rPr>
        <w:t>3</w:t>
      </w:r>
      <w:r w:rsidR="00837AD9">
        <w:rPr>
          <w:rFonts w:eastAsia="PMingLiU" w:cs="Arial"/>
          <w:color w:val="000000" w:themeColor="text1"/>
          <w:sz w:val="22"/>
          <w:lang w:eastAsia="ja-JP"/>
        </w:rPr>
        <w:t>-e</w:t>
      </w:r>
      <w:r w:rsidRPr="001A5974">
        <w:rPr>
          <w:lang w:val="en-US"/>
        </w:rPr>
        <w:tab/>
      </w:r>
      <w:r w:rsidR="005863F3" w:rsidRPr="005863F3">
        <w:rPr>
          <w:lang w:val="en-US"/>
        </w:rPr>
        <w:t>R4-</w:t>
      </w:r>
      <w:r w:rsidR="008F1BF5" w:rsidRPr="008F1BF5">
        <w:rPr>
          <w:lang w:val="en-US"/>
        </w:rPr>
        <w:t>2210157</w:t>
      </w:r>
    </w:p>
    <w:p w14:paraId="65F55581" w14:textId="5AC205D5" w:rsidR="008A22CF" w:rsidRDefault="00837AD9" w:rsidP="008A22CF">
      <w:pPr>
        <w:pStyle w:val="3GPPHeader"/>
      </w:pPr>
      <w:r w:rsidRPr="00837AD9">
        <w:t xml:space="preserve">Electronic Meeting, </w:t>
      </w:r>
      <w:r w:rsidR="00DE6026">
        <w:t>May</w:t>
      </w:r>
      <w:r w:rsidRPr="00837AD9">
        <w:t xml:space="preserve"> </w:t>
      </w:r>
      <w:r w:rsidR="00DE6026">
        <w:t>09</w:t>
      </w:r>
      <w:r w:rsidRPr="00DE6026">
        <w:rPr>
          <w:vertAlign w:val="superscript"/>
        </w:rPr>
        <w:t>th</w:t>
      </w:r>
      <w:r w:rsidR="00DE6026">
        <w:t xml:space="preserve"> </w:t>
      </w:r>
      <w:r w:rsidRPr="00837AD9">
        <w:t>-</w:t>
      </w:r>
      <w:r w:rsidR="00DE6026">
        <w:t>May</w:t>
      </w:r>
      <w:r w:rsidR="009E406C">
        <w:t xml:space="preserve"> </w:t>
      </w:r>
      <w:r w:rsidR="00DE6026">
        <w:t>20</w:t>
      </w:r>
      <w:proofErr w:type="gramStart"/>
      <w:r w:rsidR="00DE6026" w:rsidRPr="00DE6026">
        <w:rPr>
          <w:vertAlign w:val="superscript"/>
        </w:rPr>
        <w:t>th</w:t>
      </w:r>
      <w:r w:rsidR="00DE6026">
        <w:t xml:space="preserve"> </w:t>
      </w:r>
      <w:r w:rsidRPr="00837AD9">
        <w:t>,</w:t>
      </w:r>
      <w:proofErr w:type="gramEnd"/>
      <w:r w:rsidRPr="00837AD9">
        <w:t xml:space="preserve"> 2022</w:t>
      </w:r>
    </w:p>
    <w:p w14:paraId="2D8C5D3B" w14:textId="77777777" w:rsidR="00837AD9" w:rsidRPr="001665C6" w:rsidRDefault="00837AD9" w:rsidP="008A22CF">
      <w:pPr>
        <w:pStyle w:val="3GPPHeader"/>
      </w:pPr>
    </w:p>
    <w:p w14:paraId="0FDE225D" w14:textId="22D24B26" w:rsidR="008A22CF" w:rsidRPr="001665C6" w:rsidRDefault="008A22CF" w:rsidP="008A22CF">
      <w:pPr>
        <w:pStyle w:val="3GPPHeader"/>
        <w:rPr>
          <w:sz w:val="22"/>
        </w:rPr>
      </w:pPr>
      <w:r w:rsidRPr="001665C6">
        <w:rPr>
          <w:sz w:val="22"/>
        </w:rPr>
        <w:t>Agenda Item:</w:t>
      </w:r>
      <w:r w:rsidRPr="001665C6">
        <w:rPr>
          <w:sz w:val="22"/>
        </w:rPr>
        <w:tab/>
      </w:r>
      <w:r w:rsidR="000D2FF1" w:rsidRPr="000D2FF1">
        <w:rPr>
          <w:sz w:val="22"/>
        </w:rPr>
        <w:t>9.24.1</w:t>
      </w:r>
    </w:p>
    <w:p w14:paraId="57D8FDDC" w14:textId="4993D1F6" w:rsidR="008A22CF" w:rsidRPr="001A5974" w:rsidRDefault="008A22CF" w:rsidP="008A22CF">
      <w:pPr>
        <w:pStyle w:val="3GPPHeader"/>
        <w:rPr>
          <w:sz w:val="22"/>
          <w:lang w:val="en-US"/>
        </w:rPr>
      </w:pPr>
      <w:r w:rsidRPr="001A5974">
        <w:rPr>
          <w:sz w:val="22"/>
          <w:lang w:val="en-US"/>
        </w:rPr>
        <w:t>Source:</w:t>
      </w:r>
      <w:r w:rsidRPr="001A5974">
        <w:rPr>
          <w:sz w:val="22"/>
          <w:lang w:val="en-US"/>
        </w:rPr>
        <w:tab/>
      </w:r>
      <w:r w:rsidR="00837AD9" w:rsidRPr="00837AD9">
        <w:rPr>
          <w:sz w:val="22"/>
          <w:lang w:val="en-US"/>
        </w:rPr>
        <w:t>MediaTek Inc.</w:t>
      </w:r>
    </w:p>
    <w:p w14:paraId="3A8FC3FA" w14:textId="521BF771" w:rsidR="008A22CF" w:rsidRPr="001A5974" w:rsidRDefault="008A22CF" w:rsidP="0014682B">
      <w:pPr>
        <w:pStyle w:val="3GPPHeader"/>
        <w:ind w:left="284" w:hanging="284"/>
        <w:rPr>
          <w:sz w:val="22"/>
          <w:lang w:val="en-US"/>
        </w:rPr>
      </w:pPr>
      <w:r w:rsidRPr="001A5974">
        <w:rPr>
          <w:sz w:val="22"/>
          <w:lang w:val="en-US"/>
        </w:rPr>
        <w:t>Title:</w:t>
      </w:r>
      <w:r w:rsidRPr="001A5974">
        <w:rPr>
          <w:sz w:val="22"/>
          <w:lang w:val="en-US"/>
        </w:rPr>
        <w:tab/>
      </w:r>
      <w:r w:rsidR="00E2338F" w:rsidRPr="00E2338F">
        <w:rPr>
          <w:sz w:val="22"/>
          <w:lang w:val="en-US"/>
        </w:rPr>
        <w:t xml:space="preserve">Discussion on </w:t>
      </w:r>
      <w:r w:rsidR="00A0506F">
        <w:rPr>
          <w:sz w:val="22"/>
          <w:lang w:val="en-US"/>
        </w:rPr>
        <w:t xml:space="preserve">the </w:t>
      </w:r>
      <w:r w:rsidR="00E2338F" w:rsidRPr="00E2338F">
        <w:rPr>
          <w:sz w:val="22"/>
          <w:lang w:val="en-US"/>
        </w:rPr>
        <w:t>remaining issues</w:t>
      </w:r>
      <w:r w:rsidR="0050069F">
        <w:rPr>
          <w:sz w:val="22"/>
          <w:lang w:val="en-US"/>
        </w:rPr>
        <w:t xml:space="preserve"> for</w:t>
      </w:r>
      <w:r w:rsidR="00837AD9">
        <w:rPr>
          <w:sz w:val="22"/>
          <w:lang w:val="en-US"/>
        </w:rPr>
        <w:t xml:space="preserve"> </w:t>
      </w:r>
      <w:r w:rsidR="009E406C">
        <w:rPr>
          <w:sz w:val="22"/>
          <w:lang w:val="en-US"/>
        </w:rPr>
        <w:t>CG-</w:t>
      </w:r>
      <w:r w:rsidR="00837AD9">
        <w:rPr>
          <w:sz w:val="22"/>
          <w:lang w:val="en-US"/>
        </w:rPr>
        <w:t>SDT</w:t>
      </w:r>
    </w:p>
    <w:p w14:paraId="385E2C9B" w14:textId="58E09217" w:rsidR="008A22CF" w:rsidRPr="001A5974" w:rsidRDefault="008A22CF" w:rsidP="008A22CF">
      <w:pPr>
        <w:pStyle w:val="3GPPHeader"/>
        <w:rPr>
          <w:sz w:val="22"/>
          <w:lang w:val="en-US"/>
        </w:rPr>
      </w:pPr>
      <w:r w:rsidRPr="001A5974">
        <w:rPr>
          <w:sz w:val="22"/>
          <w:lang w:val="en-US"/>
        </w:rPr>
        <w:t>Document for:</w:t>
      </w:r>
      <w:r w:rsidRPr="001A5974">
        <w:rPr>
          <w:sz w:val="22"/>
          <w:lang w:val="en-US"/>
        </w:rPr>
        <w:tab/>
      </w:r>
      <w:r w:rsidR="003D5273" w:rsidRPr="001A5974">
        <w:rPr>
          <w:sz w:val="22"/>
          <w:lang w:val="en-US"/>
        </w:rPr>
        <w:t>Discussion</w:t>
      </w:r>
      <w:r w:rsidR="003F5E8A">
        <w:rPr>
          <w:sz w:val="22"/>
          <w:lang w:val="en-US"/>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D0BDFE4" w14:textId="3A0D9D3E" w:rsidR="003366C3" w:rsidRPr="000E2CCA" w:rsidRDefault="000E50C9" w:rsidP="006D75DD">
      <w:pPr>
        <w:jc w:val="both"/>
        <w:rPr>
          <w:lang w:val="en-US"/>
        </w:rPr>
      </w:pPr>
      <w:r>
        <w:rPr>
          <w:lang w:val="en-US"/>
        </w:rPr>
        <w:t>In the</w:t>
      </w:r>
      <w:r w:rsidRPr="00D41564">
        <w:rPr>
          <w:lang w:val="en-US"/>
        </w:rPr>
        <w:t xml:space="preserve"> </w:t>
      </w:r>
      <w:r>
        <w:rPr>
          <w:lang w:val="en-US"/>
        </w:rPr>
        <w:t>last RAN4 meeting, the agreements on the RRM requirements for SDT</w:t>
      </w:r>
      <w:r w:rsidR="00F0718E">
        <w:rPr>
          <w:lang w:val="en-US"/>
        </w:rPr>
        <w:t xml:space="preserve"> WI</w:t>
      </w:r>
      <w:r>
        <w:rPr>
          <w:lang w:val="en-US"/>
        </w:rPr>
        <w:t xml:space="preserve"> </w:t>
      </w:r>
      <w:r w:rsidR="00F0718E">
        <w:rPr>
          <w:lang w:val="en-US"/>
        </w:rPr>
        <w:fldChar w:fldCharType="begin"/>
      </w:r>
      <w:r w:rsidR="00F0718E">
        <w:rPr>
          <w:lang w:val="en-US"/>
        </w:rPr>
        <w:instrText xml:space="preserve"> REF _Ref91246572 \r \h </w:instrText>
      </w:r>
      <w:r w:rsidR="00F0718E">
        <w:rPr>
          <w:lang w:val="en-US"/>
        </w:rPr>
      </w:r>
      <w:r w:rsidR="00F0718E">
        <w:rPr>
          <w:lang w:val="en-US"/>
        </w:rPr>
        <w:fldChar w:fldCharType="separate"/>
      </w:r>
      <w:r w:rsidR="00F0718E">
        <w:rPr>
          <w:lang w:val="en-US"/>
        </w:rPr>
        <w:t>[1]</w:t>
      </w:r>
      <w:r w:rsidR="00F0718E">
        <w:rPr>
          <w:lang w:val="en-US"/>
        </w:rPr>
        <w:fldChar w:fldCharType="end"/>
      </w:r>
      <w:r w:rsidR="00F0718E">
        <w:rPr>
          <w:lang w:val="en-US"/>
        </w:rPr>
        <w:t xml:space="preserve"> </w:t>
      </w:r>
      <w:r>
        <w:rPr>
          <w:lang w:val="en-US"/>
        </w:rPr>
        <w:t xml:space="preserve">were achieved </w:t>
      </w:r>
      <w:r w:rsidR="00E655FA">
        <w:rPr>
          <w:lang w:val="en-US"/>
        </w:rPr>
        <w:t>and</w:t>
      </w:r>
      <w:r>
        <w:rPr>
          <w:lang w:val="en-US"/>
        </w:rPr>
        <w:t xml:space="preserve"> captured in the WF</w:t>
      </w:r>
      <w:r w:rsidR="00F0718E">
        <w:rPr>
          <w:lang w:val="en-US"/>
        </w:rPr>
        <w:t xml:space="preserve"> </w:t>
      </w:r>
      <w:r w:rsidR="00F0718E">
        <w:rPr>
          <w:lang w:val="en-US"/>
        </w:rPr>
        <w:fldChar w:fldCharType="begin"/>
      </w:r>
      <w:r w:rsidR="00F0718E">
        <w:rPr>
          <w:lang w:val="en-US"/>
        </w:rPr>
        <w:instrText xml:space="preserve"> REF _Ref91246535 \r \h </w:instrText>
      </w:r>
      <w:r w:rsidR="00F0718E">
        <w:rPr>
          <w:lang w:val="en-US"/>
        </w:rPr>
      </w:r>
      <w:r w:rsidR="00F0718E">
        <w:rPr>
          <w:lang w:val="en-US"/>
        </w:rPr>
        <w:fldChar w:fldCharType="separate"/>
      </w:r>
      <w:r w:rsidR="00F0718E">
        <w:rPr>
          <w:lang w:val="en-US"/>
        </w:rPr>
        <w:t>[2]</w:t>
      </w:r>
      <w:r w:rsidR="00F0718E">
        <w:rPr>
          <w:lang w:val="en-US"/>
        </w:rPr>
        <w:fldChar w:fldCharType="end"/>
      </w:r>
      <w:r>
        <w:rPr>
          <w:lang w:val="en-US"/>
        </w:rPr>
        <w:t xml:space="preserve">. </w:t>
      </w:r>
      <w:r w:rsidR="00D60A09">
        <w:rPr>
          <w:lang w:val="en-US"/>
        </w:rPr>
        <w:t>In this contribution, we discuss the remaining issues as a part of the maintenance,</w:t>
      </w:r>
      <w:r w:rsidR="00EC74D0">
        <w:rPr>
          <w:lang w:val="en-US"/>
        </w:rPr>
        <w:t xml:space="preserve"> which</w:t>
      </w:r>
      <w:r w:rsidR="00D60A09">
        <w:rPr>
          <w:lang w:val="en-US"/>
        </w:rPr>
        <w:t xml:space="preserve"> </w:t>
      </w:r>
      <w:r w:rsidR="00EC74D0">
        <w:rPr>
          <w:lang w:val="en-US"/>
        </w:rPr>
        <w:t>include</w:t>
      </w:r>
      <w:r w:rsidR="00D60A09">
        <w:rPr>
          <w:lang w:val="en-US"/>
        </w:rPr>
        <w:t xml:space="preserve"> issues</w:t>
      </w:r>
      <w:r w:rsidR="001203D4">
        <w:rPr>
          <w:lang w:val="en-US"/>
        </w:rPr>
        <w:t xml:space="preserve"> on the</w:t>
      </w:r>
      <w:r w:rsidR="00D60A09">
        <w:rPr>
          <w:lang w:val="en-US"/>
        </w:rPr>
        <w:t xml:space="preserve"> TA validation</w:t>
      </w:r>
      <w:r w:rsidR="007B04B0">
        <w:rPr>
          <w:lang w:val="en-US"/>
        </w:rPr>
        <w:t xml:space="preserve"> for CG-SDT</w:t>
      </w:r>
      <w:r w:rsidR="00D60A09">
        <w:rPr>
          <w:lang w:val="en-US"/>
        </w:rPr>
        <w:t xml:space="preserve"> </w:t>
      </w:r>
      <w:r w:rsidR="001203D4">
        <w:rPr>
          <w:lang w:val="en-US"/>
        </w:rPr>
        <w:t xml:space="preserve">and </w:t>
      </w:r>
      <w:r w:rsidR="007B04B0" w:rsidRPr="007B04B0">
        <w:rPr>
          <w:lang w:val="en-US"/>
        </w:rPr>
        <w:t>inter-frequency or inter-RAT requirements during subsequent SDT transmission</w:t>
      </w:r>
      <w:r w:rsidR="001203D4">
        <w:rPr>
          <w:lang w:val="en-US"/>
        </w:rPr>
        <w:t>.</w:t>
      </w:r>
    </w:p>
    <w:p w14:paraId="63B30870" w14:textId="10ABB8D7" w:rsidR="006913F6" w:rsidRPr="009011F0" w:rsidRDefault="006913F6" w:rsidP="003914AD">
      <w:pPr>
        <w:pStyle w:val="Heading1"/>
        <w:numPr>
          <w:ilvl w:val="0"/>
          <w:numId w:val="3"/>
        </w:numPr>
        <w:rPr>
          <w:lang w:val="en-US"/>
        </w:rPr>
      </w:pPr>
      <w:r w:rsidRPr="009011F0">
        <w:rPr>
          <w:lang w:val="en-US"/>
        </w:rPr>
        <w:t>Discussion</w:t>
      </w:r>
    </w:p>
    <w:p w14:paraId="2AD018DA" w14:textId="0A8D3140" w:rsidR="00701F67" w:rsidRDefault="00E655FA" w:rsidP="00701F67">
      <w:pPr>
        <w:keepNext/>
        <w:jc w:val="both"/>
      </w:pPr>
      <w:r>
        <w:rPr>
          <w:lang w:val="en-US"/>
        </w:rPr>
        <w:t>T</w:t>
      </w:r>
      <w:r w:rsidR="00F0718E">
        <w:rPr>
          <w:lang w:val="en-US"/>
        </w:rPr>
        <w:t>he TA validation</w:t>
      </w:r>
      <w:r w:rsidR="00570256">
        <w:rPr>
          <w:lang w:val="en-US"/>
        </w:rPr>
        <w:t xml:space="preserve"> requirements</w:t>
      </w:r>
      <w:r w:rsidR="00F0718E">
        <w:rPr>
          <w:lang w:val="en-US"/>
        </w:rPr>
        <w:t xml:space="preserve"> for CG-SDT </w:t>
      </w:r>
      <w:r w:rsidR="006C335A">
        <w:rPr>
          <w:lang w:val="en-US"/>
        </w:rPr>
        <w:t xml:space="preserve">were defined </w:t>
      </w:r>
      <w:r>
        <w:rPr>
          <w:lang w:val="en-US"/>
        </w:rPr>
        <w:t>in the last meeting</w:t>
      </w:r>
      <w:r w:rsidR="00570256">
        <w:rPr>
          <w:lang w:val="en-US"/>
        </w:rPr>
        <w:t xml:space="preserve"> </w:t>
      </w:r>
      <w:r w:rsidR="00570256">
        <w:rPr>
          <w:lang w:val="en-US"/>
        </w:rPr>
        <w:fldChar w:fldCharType="begin"/>
      </w:r>
      <w:r w:rsidR="00570256">
        <w:rPr>
          <w:lang w:val="en-US"/>
        </w:rPr>
        <w:instrText xml:space="preserve"> REF _Ref91246535 \r \h </w:instrText>
      </w:r>
      <w:r w:rsidR="00570256">
        <w:rPr>
          <w:lang w:val="en-US"/>
        </w:rPr>
      </w:r>
      <w:r w:rsidR="00570256">
        <w:rPr>
          <w:lang w:val="en-US"/>
        </w:rPr>
        <w:fldChar w:fldCharType="separate"/>
      </w:r>
      <w:r w:rsidR="00570256">
        <w:rPr>
          <w:lang w:val="en-US"/>
        </w:rPr>
        <w:t>[2]</w:t>
      </w:r>
      <w:r w:rsidR="00570256">
        <w:rPr>
          <w:lang w:val="en-US"/>
        </w:rPr>
        <w:fldChar w:fldCharType="end"/>
      </w:r>
      <w:r>
        <w:rPr>
          <w:lang w:val="en-US"/>
        </w:rPr>
        <w:t xml:space="preserve"> </w:t>
      </w:r>
      <w:r w:rsidR="006C335A">
        <w:rPr>
          <w:lang w:val="en-US"/>
        </w:rPr>
        <w:t xml:space="preserve">based on the </w:t>
      </w:r>
      <w:r w:rsidR="006C335A" w:rsidRPr="00050868">
        <w:t>RSRP change criterion</w:t>
      </w:r>
      <w:r w:rsidR="006C335A">
        <w:t xml:space="preserve"> (same as</w:t>
      </w:r>
      <w:r w:rsidR="00570256">
        <w:t xml:space="preserve"> in</w:t>
      </w:r>
      <w:r w:rsidR="006C335A">
        <w:t xml:space="preserve"> LTE PUR). Therefore,</w:t>
      </w:r>
      <w:r w:rsidR="00701F67">
        <w:t xml:space="preserve"> to validate the TA, two valid measurements RSRP</w:t>
      </w:r>
      <w:r w:rsidR="00701F67">
        <w:rPr>
          <w:vertAlign w:val="subscript"/>
        </w:rPr>
        <w:t>1</w:t>
      </w:r>
      <w:r w:rsidR="00701F67">
        <w:t xml:space="preserve"> and RSRP</w:t>
      </w:r>
      <w:r w:rsidR="00701F67">
        <w:rPr>
          <w:vertAlign w:val="subscript"/>
        </w:rPr>
        <w:t>2</w:t>
      </w:r>
      <w:r w:rsidR="00701F67">
        <w:t xml:space="preserve"> are required, and the RSRP change validation </w:t>
      </w:r>
      <w:r w:rsidR="00701F67" w:rsidRPr="00050868">
        <w:t>criterion</w:t>
      </w:r>
      <w:r w:rsidR="00701F67">
        <w:t xml:space="preserve"> should be met </w:t>
      </w:r>
      <w:r w:rsidR="00701F67">
        <w:fldChar w:fldCharType="begin"/>
      </w:r>
      <w:r w:rsidR="00701F67">
        <w:instrText xml:space="preserve"> REF _Ref101774927 \n \h </w:instrText>
      </w:r>
      <w:r w:rsidR="00701F67">
        <w:fldChar w:fldCharType="separate"/>
      </w:r>
      <w:r w:rsidR="00701F67">
        <w:t>[3]</w:t>
      </w:r>
      <w:r w:rsidR="00701F67">
        <w:fldChar w:fldCharType="end"/>
      </w:r>
      <w:r w:rsidR="00701F67">
        <w:t>. RSRP</w:t>
      </w:r>
      <w:r w:rsidR="00701F67">
        <w:rPr>
          <w:vertAlign w:val="subscript"/>
        </w:rPr>
        <w:t>1</w:t>
      </w:r>
      <w:r w:rsidR="00701F67">
        <w:t xml:space="preserve"> and RSRP</w:t>
      </w:r>
      <w:r w:rsidR="00701F67">
        <w:rPr>
          <w:vertAlign w:val="subscript"/>
        </w:rPr>
        <w:t>2</w:t>
      </w:r>
      <w:r w:rsidR="00701F67">
        <w:t xml:space="preserve"> </w:t>
      </w:r>
      <w:r w:rsidR="00701F67" w:rsidRPr="00BC31BA">
        <w:t>are considered valid if</w:t>
      </w:r>
      <w:r w:rsidR="00701F67">
        <w:t xml:space="preserve"> </w:t>
      </w:r>
      <w:r w:rsidR="00701F67" w:rsidRPr="005A2BF0">
        <w:t xml:space="preserve">they are </w:t>
      </w:r>
      <w:r w:rsidR="00701F67">
        <w:t xml:space="preserve">measured within the first and second evaluation windows, respectively, as shown in </w:t>
      </w:r>
      <w:r w:rsidR="00701F67">
        <w:fldChar w:fldCharType="begin"/>
      </w:r>
      <w:r w:rsidR="00701F67">
        <w:instrText xml:space="preserve"> REF _Ref92217078 \h </w:instrText>
      </w:r>
      <w:r w:rsidR="00766251">
        <w:fldChar w:fldCharType="separate"/>
      </w:r>
      <w:r w:rsidR="00701F67">
        <w:fldChar w:fldCharType="end"/>
      </w:r>
      <w:r w:rsidR="00701F67">
        <w:fldChar w:fldCharType="begin"/>
      </w:r>
      <w:r w:rsidR="00701F67">
        <w:instrText xml:space="preserve"> REF _Ref101775522 \h </w:instrText>
      </w:r>
      <w:r w:rsidR="00701F67">
        <w:fldChar w:fldCharType="separate"/>
      </w:r>
      <w:r w:rsidR="00701F67">
        <w:t xml:space="preserve">Figure </w:t>
      </w:r>
      <w:r w:rsidR="00701F67">
        <w:rPr>
          <w:noProof/>
        </w:rPr>
        <w:t>1</w:t>
      </w:r>
      <w:r w:rsidR="00701F67">
        <w:fldChar w:fldCharType="end"/>
      </w:r>
      <w:r w:rsidR="00701F67">
        <w:t>.</w:t>
      </w:r>
      <w:r w:rsidR="00602DBA">
        <w:t xml:space="preserve"> </w:t>
      </w:r>
    </w:p>
    <w:p w14:paraId="13888AFE" w14:textId="07E80504" w:rsidR="00701F67" w:rsidRDefault="00701F67" w:rsidP="00701F67">
      <w:pPr>
        <w:keepNext/>
        <w:jc w:val="both"/>
        <w:rPr>
          <w:lang w:val="en-US"/>
        </w:rPr>
      </w:pPr>
      <w:r>
        <w:t>The definition of these windows was agreed in the last meeting</w:t>
      </w:r>
      <w:r w:rsidR="003C5ED8">
        <w:t xml:space="preserve"> </w:t>
      </w:r>
      <w:r w:rsidR="003C5ED8">
        <w:rPr>
          <w:lang w:val="en-US"/>
        </w:rPr>
        <w:fldChar w:fldCharType="begin"/>
      </w:r>
      <w:r w:rsidR="003C5ED8">
        <w:rPr>
          <w:lang w:val="en-US"/>
        </w:rPr>
        <w:instrText xml:space="preserve"> REF _Ref91246535 \r \h </w:instrText>
      </w:r>
      <w:r w:rsidR="003C5ED8">
        <w:rPr>
          <w:lang w:val="en-US"/>
        </w:rPr>
      </w:r>
      <w:r w:rsidR="003C5ED8">
        <w:rPr>
          <w:lang w:val="en-US"/>
        </w:rPr>
        <w:fldChar w:fldCharType="separate"/>
      </w:r>
      <w:r w:rsidR="003C5ED8">
        <w:rPr>
          <w:lang w:val="en-US"/>
        </w:rPr>
        <w:t>[2]</w:t>
      </w:r>
      <w:r w:rsidR="003C5ED8">
        <w:rPr>
          <w:lang w:val="en-US"/>
        </w:rPr>
        <w:fldChar w:fldCharType="end"/>
      </w:r>
      <w:r>
        <w:t xml:space="preserve"> and can be captured as in </w:t>
      </w:r>
      <w:r w:rsidR="003B7F81">
        <w:fldChar w:fldCharType="begin"/>
      </w:r>
      <w:r w:rsidR="003B7F81">
        <w:instrText xml:space="preserve"> REF _Ref101776934 \h </w:instrText>
      </w:r>
      <w:r w:rsidR="003B7F81">
        <w:fldChar w:fldCharType="separate"/>
      </w:r>
      <w:r w:rsidR="003B7F81">
        <w:t xml:space="preserve">Table </w:t>
      </w:r>
      <w:r w:rsidR="003B7F81">
        <w:rPr>
          <w:noProof/>
        </w:rPr>
        <w:t>1</w:t>
      </w:r>
      <w:r w:rsidR="003B7F81">
        <w:fldChar w:fldCharType="end"/>
      </w:r>
      <w:r w:rsidR="003B7F81">
        <w:t xml:space="preserve"> and </w:t>
      </w:r>
      <w:r w:rsidR="003B7F81">
        <w:fldChar w:fldCharType="begin"/>
      </w:r>
      <w:r w:rsidR="003B7F81">
        <w:instrText xml:space="preserve"> REF _Ref101776937 \h </w:instrText>
      </w:r>
      <w:r w:rsidR="003B7F81">
        <w:fldChar w:fldCharType="separate"/>
      </w:r>
      <w:r w:rsidR="003B7F81">
        <w:t xml:space="preserve">Table </w:t>
      </w:r>
      <w:r w:rsidR="003B7F81">
        <w:rPr>
          <w:noProof/>
        </w:rPr>
        <w:t>2</w:t>
      </w:r>
      <w:r w:rsidR="003B7F81">
        <w:fldChar w:fldCharType="end"/>
      </w:r>
      <w:r>
        <w:t>.</w:t>
      </w:r>
    </w:p>
    <w:p w14:paraId="5B8E553C" w14:textId="77777777" w:rsidR="00701F67" w:rsidRPr="00701F67" w:rsidRDefault="00701F67" w:rsidP="00701F67">
      <w:pPr>
        <w:keepNext/>
        <w:jc w:val="both"/>
        <w:rPr>
          <w:lang w:val="en-US"/>
        </w:rPr>
      </w:pPr>
    </w:p>
    <w:p w14:paraId="6C367FD9" w14:textId="0C561CAB" w:rsidR="00701F67" w:rsidRDefault="00701F67" w:rsidP="006D75DD">
      <w:pPr>
        <w:keepNext/>
        <w:jc w:val="both"/>
      </w:pPr>
    </w:p>
    <w:p w14:paraId="5D4E2B22" w14:textId="77777777" w:rsidR="00F94141" w:rsidRDefault="00F94141" w:rsidP="00F94141">
      <w:pPr>
        <w:keepNext/>
        <w:jc w:val="center"/>
      </w:pPr>
      <w:r>
        <w:rPr>
          <w:noProof/>
        </w:rPr>
        <w:drawing>
          <wp:inline distT="0" distB="0" distL="0" distR="0" wp14:anchorId="15135369" wp14:editId="5249FB7B">
            <wp:extent cx="5158854" cy="1807927"/>
            <wp:effectExtent l="0" t="0" r="3810" b="1905"/>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pic:nvPicPr>
                  <pic:blipFill>
                    <a:blip r:embed="rId12"/>
                    <a:stretch>
                      <a:fillRect/>
                    </a:stretch>
                  </pic:blipFill>
                  <pic:spPr>
                    <a:xfrm>
                      <a:off x="0" y="0"/>
                      <a:ext cx="5166730" cy="1810687"/>
                    </a:xfrm>
                    <a:prstGeom prst="rect">
                      <a:avLst/>
                    </a:prstGeom>
                  </pic:spPr>
                </pic:pic>
              </a:graphicData>
            </a:graphic>
          </wp:inline>
        </w:drawing>
      </w:r>
    </w:p>
    <w:p w14:paraId="76B2763D" w14:textId="2B472F42" w:rsidR="00F94141" w:rsidRPr="00D617FF" w:rsidRDefault="00F94141" w:rsidP="00F94141">
      <w:pPr>
        <w:pStyle w:val="Caption"/>
        <w:jc w:val="center"/>
        <w:rPr>
          <w:sz w:val="24"/>
          <w:szCs w:val="24"/>
        </w:rPr>
      </w:pPr>
      <w:bookmarkStart w:id="1" w:name="_Ref101775522"/>
      <w:r>
        <w:t xml:space="preserve">Figure </w:t>
      </w:r>
      <w:fldSimple w:instr=" SEQ Figure \* ARABIC ">
        <w:r w:rsidR="007F5A5E">
          <w:rPr>
            <w:noProof/>
          </w:rPr>
          <w:t>1</w:t>
        </w:r>
      </w:fldSimple>
      <w:bookmarkEnd w:id="1"/>
      <w:r>
        <w:t xml:space="preserve">: </w:t>
      </w:r>
      <w:r w:rsidRPr="00F94141">
        <w:t>TA validation in CG-SDT</w:t>
      </w:r>
      <w:r w:rsidR="003B7F81">
        <w:t>.</w:t>
      </w:r>
    </w:p>
    <w:p w14:paraId="4100CCB7" w14:textId="77777777" w:rsidR="00F94141" w:rsidRDefault="00F94141" w:rsidP="00257780">
      <w:pPr>
        <w:keepNext/>
        <w:jc w:val="both"/>
      </w:pPr>
    </w:p>
    <w:p w14:paraId="3E8F3B06" w14:textId="7E853FD6" w:rsidR="00D77716" w:rsidRDefault="00D77716" w:rsidP="006D75DD">
      <w:pPr>
        <w:keepNext/>
        <w:jc w:val="both"/>
        <w:rPr>
          <w:lang w:val="en-US"/>
        </w:rPr>
      </w:pPr>
    </w:p>
    <w:p w14:paraId="62F46DD3" w14:textId="5EEA0090" w:rsidR="00257780" w:rsidRPr="00701F67" w:rsidRDefault="00257780" w:rsidP="00701F67">
      <w:pPr>
        <w:spacing w:after="0" w:line="240" w:lineRule="auto"/>
        <w:rPr>
          <w:lang w:val="en-US"/>
        </w:rPr>
      </w:pPr>
    </w:p>
    <w:p w14:paraId="56262E0A" w14:textId="77777777" w:rsidR="00257780" w:rsidRPr="00257780" w:rsidRDefault="00257780" w:rsidP="00257780">
      <w:pPr>
        <w:spacing w:after="0" w:line="240" w:lineRule="auto"/>
        <w:ind w:left="288"/>
        <w:rPr>
          <w:rFonts w:ascii="Calibri" w:eastAsia="Times New Roman" w:hAnsi="Calibri" w:cs="Calibri"/>
        </w:rPr>
      </w:pPr>
      <w:r w:rsidRPr="00257780">
        <w:rPr>
          <w:rFonts w:ascii="Calibri" w:eastAsia="Times New Roman" w:hAnsi="Calibri" w:cs="Calibri"/>
        </w:rPr>
        <w:lastRenderedPageBreak/>
        <w:t> </w:t>
      </w:r>
    </w:p>
    <w:p w14:paraId="1E138F0E" w14:textId="7602BD4E" w:rsidR="003B7F81" w:rsidRDefault="003B7F81" w:rsidP="003B7F81">
      <w:pPr>
        <w:pStyle w:val="Caption"/>
        <w:keepNext/>
        <w:jc w:val="center"/>
      </w:pPr>
      <w:bookmarkStart w:id="2" w:name="_Ref101776934"/>
      <w:r>
        <w:t xml:space="preserve">Table </w:t>
      </w:r>
      <w:fldSimple w:instr=" SEQ Table \* ARABIC ">
        <w:r>
          <w:rPr>
            <w:noProof/>
          </w:rPr>
          <w:t>1</w:t>
        </w:r>
      </w:fldSimple>
      <w:bookmarkEnd w:id="2"/>
      <w:r>
        <w:t xml:space="preserve">: </w:t>
      </w:r>
      <w:r w:rsidRPr="003B7F81">
        <w:t>Valid measurement for FR1</w:t>
      </w:r>
      <w:r>
        <w:t xml:space="preserve"> </w:t>
      </w:r>
      <w:r>
        <w:fldChar w:fldCharType="begin"/>
      </w:r>
      <w:r>
        <w:instrText xml:space="preserve"> REF _Ref101774927 \n \h </w:instrText>
      </w:r>
      <w:r>
        <w:fldChar w:fldCharType="separate"/>
      </w:r>
      <w:r>
        <w:t>[3]</w:t>
      </w:r>
      <w:r>
        <w:fldChar w:fldCharType="end"/>
      </w:r>
      <w:r>
        <w:t>.</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479"/>
        <w:gridCol w:w="5409"/>
      </w:tblGrid>
      <w:tr w:rsidR="00257780" w:rsidRPr="00257780" w14:paraId="7E036050" w14:textId="77777777" w:rsidTr="003B7F81">
        <w:trPr>
          <w:jc w:val="center"/>
        </w:trPr>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C10F2D" w14:textId="77777777" w:rsidR="00257780" w:rsidRPr="00257780" w:rsidRDefault="00257780" w:rsidP="00257780">
            <w:pPr>
              <w:spacing w:after="0" w:line="240" w:lineRule="auto"/>
              <w:jc w:val="center"/>
              <w:rPr>
                <w:rFonts w:ascii="Arial" w:eastAsia="Times New Roman" w:hAnsi="Arial" w:cs="Arial"/>
                <w:sz w:val="18"/>
                <w:szCs w:val="18"/>
                <w:lang w:val="fr-FR"/>
              </w:rPr>
            </w:pPr>
            <w:proofErr w:type="spellStart"/>
            <w:r w:rsidRPr="00257780">
              <w:rPr>
                <w:rFonts w:ascii="Arial" w:eastAsia="Times New Roman" w:hAnsi="Arial" w:cs="Arial"/>
                <w:b/>
                <w:bCs/>
                <w:sz w:val="18"/>
                <w:szCs w:val="18"/>
                <w:lang w:val="fr-FR"/>
              </w:rPr>
              <w:t>Measurement</w:t>
            </w:r>
            <w:proofErr w:type="spellEnd"/>
          </w:p>
        </w:tc>
        <w:tc>
          <w:tcPr>
            <w:tcW w:w="5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6FE726" w14:textId="77777777" w:rsidR="00257780" w:rsidRPr="00257780" w:rsidRDefault="00257780" w:rsidP="00257780">
            <w:pPr>
              <w:spacing w:after="0" w:line="240" w:lineRule="auto"/>
              <w:jc w:val="center"/>
              <w:rPr>
                <w:rFonts w:ascii="Arial" w:eastAsia="Times New Roman" w:hAnsi="Arial" w:cs="Arial"/>
                <w:sz w:val="18"/>
                <w:szCs w:val="18"/>
                <w:lang w:val="fr-FR"/>
              </w:rPr>
            </w:pPr>
            <w:r w:rsidRPr="00257780">
              <w:rPr>
                <w:rFonts w:ascii="Arial" w:eastAsia="Times New Roman" w:hAnsi="Arial" w:cs="Arial"/>
                <w:b/>
                <w:bCs/>
                <w:sz w:val="18"/>
                <w:szCs w:val="18"/>
                <w:lang w:val="fr-FR"/>
              </w:rPr>
              <w:t>FR1</w:t>
            </w:r>
          </w:p>
        </w:tc>
      </w:tr>
      <w:tr w:rsidR="00257780" w:rsidRPr="00257780" w14:paraId="30191866" w14:textId="77777777" w:rsidTr="003B7F81">
        <w:trPr>
          <w:jc w:val="center"/>
        </w:trPr>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92D027" w14:textId="77777777" w:rsidR="00257780" w:rsidRPr="00257780" w:rsidRDefault="00257780" w:rsidP="00257780">
            <w:pPr>
              <w:spacing w:after="0" w:line="240" w:lineRule="auto"/>
              <w:jc w:val="center"/>
              <w:rPr>
                <w:rFonts w:ascii="Arial" w:eastAsia="Times New Roman" w:hAnsi="Arial" w:cs="Arial"/>
                <w:sz w:val="18"/>
                <w:szCs w:val="18"/>
                <w:lang w:val="fr-FR"/>
              </w:rPr>
            </w:pPr>
            <w:r w:rsidRPr="00257780">
              <w:rPr>
                <w:rFonts w:ascii="Arial" w:eastAsia="Times New Roman" w:hAnsi="Arial" w:cs="Arial"/>
                <w:sz w:val="18"/>
                <w:szCs w:val="18"/>
                <w:lang w:val="fr-FR"/>
              </w:rPr>
              <w:t>RSRP</w:t>
            </w:r>
            <w:r w:rsidRPr="00257780">
              <w:rPr>
                <w:rFonts w:ascii="Arial" w:eastAsia="Times New Roman" w:hAnsi="Arial" w:cs="Arial"/>
                <w:sz w:val="18"/>
                <w:szCs w:val="18"/>
                <w:vertAlign w:val="subscript"/>
                <w:lang w:val="fr-FR"/>
              </w:rPr>
              <w:t>1</w:t>
            </w:r>
          </w:p>
        </w:tc>
        <w:tc>
          <w:tcPr>
            <w:tcW w:w="5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484202" w14:textId="77777777" w:rsidR="00257780" w:rsidRPr="00701F67" w:rsidRDefault="00257780" w:rsidP="00257780">
            <w:pPr>
              <w:spacing w:after="0" w:line="240" w:lineRule="auto"/>
              <w:jc w:val="center"/>
              <w:rPr>
                <w:rFonts w:ascii="Arial" w:eastAsia="Times New Roman" w:hAnsi="Arial" w:cs="Arial"/>
                <w:sz w:val="18"/>
                <w:szCs w:val="18"/>
                <w:lang w:val="fr-FR"/>
              </w:rPr>
            </w:pPr>
            <w:r w:rsidRPr="00701F67">
              <w:rPr>
                <w:rFonts w:ascii="Arial" w:eastAsia="Times New Roman" w:hAnsi="Arial" w:cs="Arial"/>
                <w:sz w:val="18"/>
                <w:szCs w:val="18"/>
                <w:lang w:val="fr-FR"/>
              </w:rPr>
              <w:t xml:space="preserve">(T1 – </w:t>
            </w:r>
            <w:proofErr w:type="gramStart"/>
            <w:r w:rsidRPr="00701F67">
              <w:rPr>
                <w:rFonts w:ascii="Arial" w:eastAsia="Times New Roman" w:hAnsi="Arial" w:cs="Arial"/>
                <w:sz w:val="18"/>
                <w:szCs w:val="18"/>
                <w:lang w:val="fr-FR"/>
              </w:rPr>
              <w:t>min(</w:t>
            </w:r>
            <w:proofErr w:type="gramEnd"/>
            <w:r w:rsidRPr="00701F67">
              <w:rPr>
                <w:rFonts w:ascii="Arial" w:eastAsia="Times New Roman" w:hAnsi="Arial" w:cs="Arial"/>
                <w:sz w:val="18"/>
                <w:szCs w:val="18"/>
                <w:lang w:val="fr-FR"/>
              </w:rPr>
              <w:t>640ms, M1*T</w:t>
            </w:r>
            <w:r w:rsidRPr="00701F67">
              <w:rPr>
                <w:rFonts w:ascii="Arial" w:eastAsia="Times New Roman" w:hAnsi="Arial" w:cs="Arial"/>
                <w:sz w:val="18"/>
                <w:szCs w:val="18"/>
                <w:vertAlign w:val="subscript"/>
                <w:lang w:val="fr-FR"/>
              </w:rPr>
              <w:t>DRX</w:t>
            </w:r>
            <w:r w:rsidRPr="00701F67">
              <w:rPr>
                <w:rFonts w:ascii="Arial" w:eastAsia="Times New Roman" w:hAnsi="Arial" w:cs="Arial"/>
                <w:sz w:val="18"/>
                <w:szCs w:val="18"/>
                <w:lang w:val="fr-FR"/>
              </w:rPr>
              <w:t>)) ≤ T1’ ≤ (T1 + min(640ms, M1*T</w:t>
            </w:r>
            <w:r w:rsidRPr="00701F67">
              <w:rPr>
                <w:rFonts w:ascii="Arial" w:eastAsia="Times New Roman" w:hAnsi="Arial" w:cs="Arial"/>
                <w:sz w:val="18"/>
                <w:szCs w:val="18"/>
                <w:vertAlign w:val="subscript"/>
                <w:lang w:val="fr-FR"/>
              </w:rPr>
              <w:t>DRX</w:t>
            </w:r>
            <w:r w:rsidRPr="00701F67">
              <w:rPr>
                <w:rFonts w:ascii="Arial" w:eastAsia="Times New Roman" w:hAnsi="Arial" w:cs="Arial"/>
                <w:sz w:val="18"/>
                <w:szCs w:val="18"/>
                <w:lang w:val="fr-FR"/>
              </w:rPr>
              <w:t>))</w:t>
            </w:r>
          </w:p>
        </w:tc>
      </w:tr>
      <w:tr w:rsidR="00257780" w:rsidRPr="00257780" w14:paraId="24210055" w14:textId="77777777" w:rsidTr="003B7F81">
        <w:trPr>
          <w:jc w:val="center"/>
        </w:trPr>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C9DA72" w14:textId="77777777" w:rsidR="00257780" w:rsidRPr="00257780" w:rsidRDefault="00257780" w:rsidP="00257780">
            <w:pPr>
              <w:spacing w:after="0" w:line="240" w:lineRule="auto"/>
              <w:jc w:val="center"/>
              <w:rPr>
                <w:rFonts w:ascii="Arial" w:eastAsia="Times New Roman" w:hAnsi="Arial" w:cs="Arial"/>
                <w:sz w:val="18"/>
                <w:szCs w:val="18"/>
                <w:lang w:val="fr-FR"/>
              </w:rPr>
            </w:pPr>
            <w:r w:rsidRPr="00257780">
              <w:rPr>
                <w:rFonts w:ascii="Arial" w:eastAsia="Times New Roman" w:hAnsi="Arial" w:cs="Arial"/>
                <w:sz w:val="18"/>
                <w:szCs w:val="18"/>
                <w:lang w:val="fr-FR"/>
              </w:rPr>
              <w:t>RSRP</w:t>
            </w:r>
            <w:r w:rsidRPr="00257780">
              <w:rPr>
                <w:rFonts w:ascii="Arial" w:eastAsia="Times New Roman" w:hAnsi="Arial" w:cs="Arial"/>
                <w:sz w:val="18"/>
                <w:szCs w:val="18"/>
                <w:vertAlign w:val="subscript"/>
                <w:lang w:val="fr-FR"/>
              </w:rPr>
              <w:t>2</w:t>
            </w:r>
          </w:p>
        </w:tc>
        <w:tc>
          <w:tcPr>
            <w:tcW w:w="54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CE15A3" w14:textId="77777777" w:rsidR="00257780" w:rsidRPr="00701F67" w:rsidRDefault="00257780" w:rsidP="00257780">
            <w:pPr>
              <w:spacing w:after="0" w:line="240" w:lineRule="auto"/>
              <w:jc w:val="center"/>
              <w:rPr>
                <w:rFonts w:ascii="Arial" w:eastAsia="Times New Roman" w:hAnsi="Arial" w:cs="Arial"/>
                <w:sz w:val="18"/>
                <w:szCs w:val="18"/>
                <w:lang w:val="fr-FR"/>
              </w:rPr>
            </w:pPr>
            <w:r w:rsidRPr="00701F67">
              <w:rPr>
                <w:rFonts w:ascii="Arial" w:eastAsia="Times New Roman" w:hAnsi="Arial" w:cs="Arial"/>
                <w:sz w:val="18"/>
                <w:szCs w:val="18"/>
                <w:lang w:val="fr-FR"/>
              </w:rPr>
              <w:t xml:space="preserve">(T2 – </w:t>
            </w:r>
            <w:proofErr w:type="gramStart"/>
            <w:r w:rsidRPr="00701F67">
              <w:rPr>
                <w:rFonts w:ascii="Arial" w:eastAsia="Times New Roman" w:hAnsi="Arial" w:cs="Arial"/>
                <w:sz w:val="18"/>
                <w:szCs w:val="18"/>
                <w:lang w:val="fr-FR"/>
              </w:rPr>
              <w:t>min(</w:t>
            </w:r>
            <w:proofErr w:type="gramEnd"/>
            <w:r w:rsidRPr="00701F67">
              <w:rPr>
                <w:rFonts w:ascii="Arial" w:eastAsia="Times New Roman" w:hAnsi="Arial" w:cs="Arial"/>
                <w:sz w:val="18"/>
                <w:szCs w:val="18"/>
                <w:lang w:val="fr-FR"/>
              </w:rPr>
              <w:t>640ms, M1*T</w:t>
            </w:r>
            <w:r w:rsidRPr="00701F67">
              <w:rPr>
                <w:rFonts w:ascii="Arial" w:eastAsia="Times New Roman" w:hAnsi="Arial" w:cs="Arial"/>
                <w:sz w:val="18"/>
                <w:szCs w:val="18"/>
                <w:vertAlign w:val="subscript"/>
                <w:lang w:val="fr-FR"/>
              </w:rPr>
              <w:t>DRX</w:t>
            </w:r>
            <w:r w:rsidRPr="00701F67">
              <w:rPr>
                <w:rFonts w:ascii="Arial" w:eastAsia="Times New Roman" w:hAnsi="Arial" w:cs="Arial"/>
                <w:sz w:val="18"/>
                <w:szCs w:val="18"/>
                <w:lang w:val="fr-FR"/>
              </w:rPr>
              <w:t>)) ≤ T2’ ≤ T2</w:t>
            </w:r>
          </w:p>
        </w:tc>
      </w:tr>
    </w:tbl>
    <w:p w14:paraId="211688DC" w14:textId="144FC3F6" w:rsidR="00257780" w:rsidRPr="00257780" w:rsidRDefault="00257780" w:rsidP="0026291C">
      <w:pPr>
        <w:spacing w:after="0" w:line="240" w:lineRule="auto"/>
        <w:rPr>
          <w:rFonts w:ascii="Calibri" w:eastAsia="Times New Roman" w:hAnsi="Calibri" w:cs="Calibri"/>
        </w:rPr>
      </w:pPr>
    </w:p>
    <w:p w14:paraId="18DFF7AF" w14:textId="53CE600A" w:rsidR="00257780" w:rsidRPr="00257780" w:rsidRDefault="00257780" w:rsidP="003B7F81">
      <w:pPr>
        <w:spacing w:after="0" w:line="240" w:lineRule="auto"/>
        <w:textAlignment w:val="center"/>
        <w:rPr>
          <w:rFonts w:ascii="Calibri" w:eastAsia="Times New Roman" w:hAnsi="Calibri" w:cs="Calibri"/>
        </w:rPr>
      </w:pPr>
    </w:p>
    <w:p w14:paraId="7AD38D7C" w14:textId="0AF50D0F" w:rsidR="003B7F81" w:rsidRDefault="003B7F81" w:rsidP="003B7F81">
      <w:pPr>
        <w:pStyle w:val="Caption"/>
        <w:keepNext/>
        <w:jc w:val="center"/>
      </w:pPr>
      <w:bookmarkStart w:id="3" w:name="_Ref101776937"/>
      <w:r>
        <w:t xml:space="preserve">Table </w:t>
      </w:r>
      <w:fldSimple w:instr=" SEQ Table \* ARABIC ">
        <w:r>
          <w:rPr>
            <w:noProof/>
          </w:rPr>
          <w:t>2</w:t>
        </w:r>
      </w:fldSimple>
      <w:bookmarkEnd w:id="3"/>
      <w:r>
        <w:t xml:space="preserve">: Valid measurement for </w:t>
      </w:r>
      <w:r w:rsidRPr="003B7F81">
        <w:t>FR</w:t>
      </w:r>
      <w:r>
        <w:t xml:space="preserve">2 </w:t>
      </w:r>
      <w:r>
        <w:fldChar w:fldCharType="begin"/>
      </w:r>
      <w:r>
        <w:instrText xml:space="preserve"> REF _Ref101774927 \n \h </w:instrText>
      </w:r>
      <w:r>
        <w:fldChar w:fldCharType="separate"/>
      </w:r>
      <w:r>
        <w:t>[3]</w:t>
      </w:r>
      <w:r>
        <w:fldChar w:fldCharType="end"/>
      </w:r>
      <w:r>
        <w:t>.</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479"/>
        <w:gridCol w:w="2582"/>
      </w:tblGrid>
      <w:tr w:rsidR="00257780" w:rsidRPr="00257780" w14:paraId="3D1663A4" w14:textId="77777777" w:rsidTr="003B7F81">
        <w:trPr>
          <w:jc w:val="center"/>
        </w:trPr>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2DBFA7" w14:textId="77777777" w:rsidR="00257780" w:rsidRPr="00257780" w:rsidRDefault="00257780" w:rsidP="00257780">
            <w:pPr>
              <w:spacing w:after="0" w:line="240" w:lineRule="auto"/>
              <w:jc w:val="center"/>
              <w:rPr>
                <w:rFonts w:ascii="Arial" w:eastAsia="Times New Roman" w:hAnsi="Arial" w:cs="Arial"/>
                <w:sz w:val="18"/>
                <w:szCs w:val="18"/>
                <w:lang w:val="fr-FR"/>
              </w:rPr>
            </w:pPr>
            <w:proofErr w:type="spellStart"/>
            <w:r w:rsidRPr="00257780">
              <w:rPr>
                <w:rFonts w:ascii="Arial" w:eastAsia="Times New Roman" w:hAnsi="Arial" w:cs="Arial"/>
                <w:b/>
                <w:bCs/>
                <w:sz w:val="18"/>
                <w:szCs w:val="18"/>
                <w:lang w:val="fr-FR"/>
              </w:rPr>
              <w:t>Measurement</w:t>
            </w:r>
            <w:proofErr w:type="spellEnd"/>
          </w:p>
        </w:tc>
        <w:tc>
          <w:tcPr>
            <w:tcW w:w="25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1E43A8" w14:textId="77777777" w:rsidR="00257780" w:rsidRPr="00257780" w:rsidRDefault="00257780" w:rsidP="00257780">
            <w:pPr>
              <w:spacing w:after="0" w:line="240" w:lineRule="auto"/>
              <w:jc w:val="center"/>
              <w:rPr>
                <w:rFonts w:ascii="Arial" w:eastAsia="Times New Roman" w:hAnsi="Arial" w:cs="Arial"/>
                <w:sz w:val="18"/>
                <w:szCs w:val="18"/>
                <w:lang w:val="fr-FR"/>
              </w:rPr>
            </w:pPr>
            <w:r w:rsidRPr="00257780">
              <w:rPr>
                <w:rFonts w:ascii="Arial" w:eastAsia="Times New Roman" w:hAnsi="Arial" w:cs="Arial"/>
                <w:b/>
                <w:bCs/>
                <w:sz w:val="18"/>
                <w:szCs w:val="18"/>
                <w:lang w:val="fr-FR"/>
              </w:rPr>
              <w:t>FR2-1</w:t>
            </w:r>
          </w:p>
        </w:tc>
      </w:tr>
      <w:tr w:rsidR="00257780" w:rsidRPr="00257780" w14:paraId="51B46891" w14:textId="77777777" w:rsidTr="003B7F81">
        <w:trPr>
          <w:jc w:val="center"/>
        </w:trPr>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F95BBA" w14:textId="77777777" w:rsidR="00257780" w:rsidRPr="00257780" w:rsidRDefault="00257780" w:rsidP="00257780">
            <w:pPr>
              <w:spacing w:after="0" w:line="240" w:lineRule="auto"/>
              <w:jc w:val="center"/>
              <w:rPr>
                <w:rFonts w:ascii="Arial" w:eastAsia="Times New Roman" w:hAnsi="Arial" w:cs="Arial"/>
                <w:sz w:val="18"/>
                <w:szCs w:val="18"/>
                <w:lang w:val="fr-FR"/>
              </w:rPr>
            </w:pPr>
            <w:r w:rsidRPr="00257780">
              <w:rPr>
                <w:rFonts w:ascii="Arial" w:eastAsia="Times New Roman" w:hAnsi="Arial" w:cs="Arial"/>
                <w:sz w:val="18"/>
                <w:szCs w:val="18"/>
                <w:lang w:val="fr-FR"/>
              </w:rPr>
              <w:t>RSRP</w:t>
            </w:r>
            <w:r w:rsidRPr="00257780">
              <w:rPr>
                <w:rFonts w:ascii="Arial" w:eastAsia="Times New Roman" w:hAnsi="Arial" w:cs="Arial"/>
                <w:sz w:val="18"/>
                <w:szCs w:val="18"/>
                <w:vertAlign w:val="subscript"/>
                <w:lang w:val="fr-FR"/>
              </w:rPr>
              <w:t>1</w:t>
            </w:r>
          </w:p>
        </w:tc>
        <w:tc>
          <w:tcPr>
            <w:tcW w:w="25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40BD8B" w14:textId="77777777" w:rsidR="00257780" w:rsidRPr="00701F67" w:rsidRDefault="00257780" w:rsidP="00257780">
            <w:pPr>
              <w:spacing w:after="0" w:line="240" w:lineRule="auto"/>
              <w:jc w:val="center"/>
              <w:rPr>
                <w:rFonts w:ascii="Arial" w:eastAsia="Times New Roman" w:hAnsi="Arial" w:cs="Arial"/>
                <w:sz w:val="18"/>
                <w:szCs w:val="18"/>
                <w:lang w:val="fr-FR"/>
              </w:rPr>
            </w:pPr>
            <w:r w:rsidRPr="00701F67">
              <w:rPr>
                <w:rFonts w:ascii="Arial" w:eastAsia="Times New Roman" w:hAnsi="Arial" w:cs="Arial"/>
                <w:sz w:val="18"/>
                <w:szCs w:val="18"/>
                <w:lang w:val="fr-FR"/>
              </w:rPr>
              <w:t>(T1 – [X1]) ≤ T1’ ≤ (T1 + [X1])</w:t>
            </w:r>
          </w:p>
        </w:tc>
      </w:tr>
      <w:tr w:rsidR="00257780" w:rsidRPr="00257780" w14:paraId="4D602EEA" w14:textId="77777777" w:rsidTr="003B7F81">
        <w:trPr>
          <w:jc w:val="center"/>
        </w:trPr>
        <w:tc>
          <w:tcPr>
            <w:tcW w:w="147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1C722C" w14:textId="77777777" w:rsidR="00257780" w:rsidRPr="00257780" w:rsidRDefault="00257780" w:rsidP="00257780">
            <w:pPr>
              <w:spacing w:after="0" w:line="240" w:lineRule="auto"/>
              <w:jc w:val="center"/>
              <w:rPr>
                <w:rFonts w:ascii="Arial" w:eastAsia="Times New Roman" w:hAnsi="Arial" w:cs="Arial"/>
                <w:sz w:val="18"/>
                <w:szCs w:val="18"/>
                <w:lang w:val="fr-FR"/>
              </w:rPr>
            </w:pPr>
            <w:r w:rsidRPr="00257780">
              <w:rPr>
                <w:rFonts w:ascii="Arial" w:eastAsia="Times New Roman" w:hAnsi="Arial" w:cs="Arial"/>
                <w:sz w:val="18"/>
                <w:szCs w:val="18"/>
                <w:lang w:val="fr-FR"/>
              </w:rPr>
              <w:t>RSRP</w:t>
            </w:r>
            <w:r w:rsidRPr="00257780">
              <w:rPr>
                <w:rFonts w:ascii="Arial" w:eastAsia="Times New Roman" w:hAnsi="Arial" w:cs="Arial"/>
                <w:sz w:val="18"/>
                <w:szCs w:val="18"/>
                <w:vertAlign w:val="subscript"/>
                <w:lang w:val="fr-FR"/>
              </w:rPr>
              <w:t>2</w:t>
            </w:r>
          </w:p>
        </w:tc>
        <w:tc>
          <w:tcPr>
            <w:tcW w:w="25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54C041" w14:textId="77777777" w:rsidR="00257780" w:rsidRPr="00701F67" w:rsidRDefault="00257780" w:rsidP="00257780">
            <w:pPr>
              <w:spacing w:after="0" w:line="240" w:lineRule="auto"/>
              <w:jc w:val="center"/>
              <w:rPr>
                <w:rFonts w:ascii="Arial" w:eastAsia="Times New Roman" w:hAnsi="Arial" w:cs="Arial"/>
                <w:sz w:val="18"/>
                <w:szCs w:val="18"/>
                <w:lang w:val="fr-FR"/>
              </w:rPr>
            </w:pPr>
            <w:r w:rsidRPr="00701F67">
              <w:rPr>
                <w:rFonts w:ascii="Arial" w:eastAsia="Times New Roman" w:hAnsi="Arial" w:cs="Arial"/>
                <w:sz w:val="18"/>
                <w:szCs w:val="18"/>
                <w:lang w:val="fr-FR"/>
              </w:rPr>
              <w:t>(T2 – [X1]) ≤ T2’ ≤ T2</w:t>
            </w:r>
          </w:p>
        </w:tc>
      </w:tr>
    </w:tbl>
    <w:p w14:paraId="7DF4B4C6" w14:textId="77777777" w:rsidR="00257780" w:rsidRPr="00257780" w:rsidRDefault="00257780" w:rsidP="00257780">
      <w:pPr>
        <w:spacing w:after="180" w:line="240" w:lineRule="auto"/>
        <w:ind w:left="288"/>
        <w:rPr>
          <w:rFonts w:ascii="Times New Roman" w:eastAsia="Times New Roman" w:hAnsi="Times New Roman" w:cs="Times New Roman"/>
          <w:sz w:val="20"/>
          <w:szCs w:val="20"/>
          <w:lang w:val="fr-FR"/>
        </w:rPr>
      </w:pPr>
      <w:r w:rsidRPr="00257780">
        <w:rPr>
          <w:rFonts w:ascii="Times New Roman" w:eastAsia="Times New Roman" w:hAnsi="Times New Roman" w:cs="Times New Roman"/>
          <w:i/>
          <w:iCs/>
          <w:sz w:val="20"/>
          <w:szCs w:val="20"/>
          <w:lang w:val="fr-FR"/>
        </w:rPr>
        <w:t> </w:t>
      </w:r>
    </w:p>
    <w:p w14:paraId="14BA8082" w14:textId="17B16E9C" w:rsidR="00257780" w:rsidRPr="00602DBA" w:rsidRDefault="0095322D" w:rsidP="00C23F28">
      <w:pPr>
        <w:jc w:val="both"/>
      </w:pPr>
      <w:r>
        <w:t xml:space="preserve">The first window is centred at </w:t>
      </w:r>
      <w:r w:rsidR="00602DBA" w:rsidRPr="00602DBA">
        <w:t>T1</w:t>
      </w:r>
      <w:r w:rsidR="00C522AF">
        <w:t xml:space="preserve"> (as depicted in </w:t>
      </w:r>
      <w:r w:rsidR="00C522AF">
        <w:fldChar w:fldCharType="begin"/>
      </w:r>
      <w:r w:rsidR="00C522AF">
        <w:instrText xml:space="preserve"> REF _Ref101775522 \h </w:instrText>
      </w:r>
      <w:r w:rsidR="00C522AF">
        <w:fldChar w:fldCharType="separate"/>
      </w:r>
      <w:r w:rsidR="00C522AF">
        <w:t xml:space="preserve">Figure </w:t>
      </w:r>
      <w:r w:rsidR="00C522AF">
        <w:rPr>
          <w:noProof/>
        </w:rPr>
        <w:t>1</w:t>
      </w:r>
      <w:r w:rsidR="00C522AF">
        <w:fldChar w:fldCharType="end"/>
      </w:r>
      <w:r w:rsidR="00C522AF">
        <w:t>)</w:t>
      </w:r>
      <w:r>
        <w:t>, which is the time when the latest TA was obtained by the UE</w:t>
      </w:r>
      <w:r w:rsidR="00602DBA" w:rsidRPr="00602DBA">
        <w:t>.</w:t>
      </w:r>
      <w:r w:rsidR="00602DBA">
        <w:t xml:space="preserve"> </w:t>
      </w:r>
      <w:r w:rsidR="00602DBA" w:rsidRPr="00602DBA">
        <w:t>T1’ is the time when the UE has completed RSRP</w:t>
      </w:r>
      <w:r w:rsidR="00602DBA">
        <w:rPr>
          <w:vertAlign w:val="subscript"/>
        </w:rPr>
        <w:t>1</w:t>
      </w:r>
      <w:r>
        <w:t xml:space="preserve"> </w:t>
      </w:r>
      <w:r w:rsidR="00C522AF">
        <w:t>in</w:t>
      </w:r>
      <w:r>
        <w:t xml:space="preserve"> the first window. The second window terminates at</w:t>
      </w:r>
      <w:r w:rsidR="00602DBA">
        <w:t xml:space="preserve"> </w:t>
      </w:r>
      <w:r w:rsidR="00602DBA" w:rsidRPr="00602DBA">
        <w:t>T2</w:t>
      </w:r>
      <w:r w:rsidR="00C522AF">
        <w:t>, which is the time</w:t>
      </w:r>
      <w:r w:rsidR="00602DBA" w:rsidRPr="00602DBA">
        <w:t xml:space="preserve"> when the UE performs TA validation</w:t>
      </w:r>
      <w:r>
        <w:t xml:space="preserve">. </w:t>
      </w:r>
      <w:r w:rsidRPr="00602DBA">
        <w:t>T2’ is the time when the UE has completed RSRP</w:t>
      </w:r>
      <w:r>
        <w:rPr>
          <w:vertAlign w:val="subscript"/>
        </w:rPr>
        <w:t>2</w:t>
      </w:r>
      <w:r w:rsidR="00C522AF">
        <w:t xml:space="preserve"> in the second window.</w:t>
      </w:r>
      <w:r w:rsidR="00602DBA" w:rsidRPr="00602DBA">
        <w:t xml:space="preserve"> T</w:t>
      </w:r>
      <w:r w:rsidR="00602DBA" w:rsidRPr="00602DBA">
        <w:rPr>
          <w:vertAlign w:val="subscript"/>
        </w:rPr>
        <w:t>DRX</w:t>
      </w:r>
      <w:r w:rsidR="00602DBA" w:rsidRPr="00602DBA">
        <w:t xml:space="preserve"> is the DRX cycle length </w:t>
      </w:r>
      <w:r w:rsidR="00C522AF">
        <w:t xml:space="preserve">and </w:t>
      </w:r>
      <w:r w:rsidR="00602DBA" w:rsidRPr="00602DBA">
        <w:t xml:space="preserve">M1 </w:t>
      </w:r>
      <w:r w:rsidR="00C522AF">
        <w:t xml:space="preserve">is </w:t>
      </w:r>
      <w:r w:rsidR="00602DBA" w:rsidRPr="00602DBA">
        <w:t>the scaling factor as defined in clause 4.2.2.2.</w:t>
      </w:r>
    </w:p>
    <w:p w14:paraId="209DDC16" w14:textId="71B4FFE7" w:rsidR="001B5FD3" w:rsidRPr="001B5FD3" w:rsidRDefault="001B5FD3" w:rsidP="001B5FD3">
      <w:pPr>
        <w:keepNext/>
        <w:jc w:val="both"/>
        <w:rPr>
          <w:lang w:val="en-US"/>
        </w:rPr>
      </w:pPr>
      <w:r>
        <w:rPr>
          <w:lang w:val="en-US"/>
        </w:rPr>
        <w:t>The remaining issue regarding the TA validation for CG-SDT is shown below:</w:t>
      </w:r>
    </w:p>
    <w:tbl>
      <w:tblPr>
        <w:tblStyle w:val="TableGrid"/>
        <w:tblW w:w="0" w:type="auto"/>
        <w:tblLook w:val="04A0" w:firstRow="1" w:lastRow="0" w:firstColumn="1" w:lastColumn="0" w:noHBand="0" w:noVBand="1"/>
      </w:tblPr>
      <w:tblGrid>
        <w:gridCol w:w="9629"/>
      </w:tblGrid>
      <w:tr w:rsidR="001B5FD3" w14:paraId="50785E8C" w14:textId="77777777" w:rsidTr="003000DE">
        <w:tc>
          <w:tcPr>
            <w:tcW w:w="9629" w:type="dxa"/>
          </w:tcPr>
          <w:p w14:paraId="4311712D" w14:textId="6D84F1F4" w:rsidR="008C5FA6" w:rsidRPr="008C5FA6" w:rsidRDefault="008C5FA6" w:rsidP="008C5FA6">
            <w:pPr>
              <w:rPr>
                <w:rFonts w:ascii="Times New Roman" w:eastAsia="Times New Roman" w:hAnsi="Times New Roman" w:cs="Times New Roman"/>
                <w:b/>
                <w:sz w:val="20"/>
                <w:szCs w:val="24"/>
                <w:u w:val="single"/>
                <w:lang w:eastAsia="ko-KR"/>
              </w:rPr>
            </w:pPr>
            <w:r w:rsidRPr="008C5FA6">
              <w:rPr>
                <w:b/>
                <w:u w:val="single"/>
                <w:lang w:eastAsia="ko-KR"/>
              </w:rPr>
              <w:t>Issue 1-2 (new issue 1-2-2) Whether or not to introduce an additional requirement for the duration between T2 and the actual CG occasion?</w:t>
            </w:r>
          </w:p>
          <w:p w14:paraId="637100FD" w14:textId="77777777" w:rsidR="00F1179D" w:rsidRDefault="00F1179D" w:rsidP="00F1179D">
            <w:pPr>
              <w:pStyle w:val="BodyText"/>
              <w:ind w:left="0"/>
              <w:rPr>
                <w:rFonts w:ascii="Times New Roman" w:hAnsi="Times New Roman"/>
                <w:szCs w:val="24"/>
                <w:lang w:eastAsia="zh-CN"/>
              </w:rPr>
            </w:pPr>
            <w:r>
              <w:rPr>
                <w:highlight w:val="green"/>
                <w:lang w:eastAsia="zh-CN"/>
              </w:rPr>
              <w:t>Agreement:</w:t>
            </w:r>
            <w:r>
              <w:rPr>
                <w:lang w:eastAsia="zh-CN"/>
              </w:rPr>
              <w:t xml:space="preserve"> </w:t>
            </w:r>
          </w:p>
          <w:p w14:paraId="5488090D" w14:textId="77777777" w:rsidR="001B5FD3" w:rsidRDefault="00F1179D" w:rsidP="00F1179D">
            <w:pPr>
              <w:pStyle w:val="BodyText"/>
              <w:keepLines w:val="0"/>
              <w:numPr>
                <w:ilvl w:val="1"/>
                <w:numId w:val="19"/>
              </w:numPr>
              <w:spacing w:before="0"/>
              <w:jc w:val="both"/>
              <w:rPr>
                <w:highlight w:val="green"/>
                <w:lang w:eastAsia="zh-CN"/>
              </w:rPr>
            </w:pPr>
            <w:r>
              <w:rPr>
                <w:highlight w:val="green"/>
                <w:lang w:eastAsia="zh-CN"/>
              </w:rPr>
              <w:t xml:space="preserve">Further </w:t>
            </w:r>
            <w:proofErr w:type="gramStart"/>
            <w:r>
              <w:rPr>
                <w:highlight w:val="green"/>
                <w:lang w:eastAsia="zh-CN"/>
              </w:rPr>
              <w:t>down-select</w:t>
            </w:r>
            <w:proofErr w:type="gramEnd"/>
            <w:r>
              <w:rPr>
                <w:highlight w:val="green"/>
                <w:lang w:eastAsia="zh-CN"/>
              </w:rPr>
              <w:t xml:space="preserve"> between Option 1 and 7a in the maintenance stage.</w:t>
            </w:r>
          </w:p>
          <w:p w14:paraId="2849BB73" w14:textId="3C7E89AB" w:rsidR="001E0DF1" w:rsidRDefault="001E0DF1" w:rsidP="001E0DF1">
            <w:pPr>
              <w:pStyle w:val="ListParagraph"/>
              <w:numPr>
                <w:ilvl w:val="1"/>
                <w:numId w:val="18"/>
              </w:numPr>
              <w:overflowPunct w:val="0"/>
              <w:autoSpaceDE w:val="0"/>
              <w:autoSpaceDN w:val="0"/>
              <w:adjustRightInd w:val="0"/>
              <w:spacing w:after="120" w:line="240" w:lineRule="auto"/>
              <w:textAlignment w:val="baseline"/>
              <w:rPr>
                <w:szCs w:val="24"/>
              </w:rPr>
            </w:pPr>
            <w:r w:rsidRPr="008C5FA6">
              <w:rPr>
                <w:szCs w:val="24"/>
              </w:rPr>
              <w:t>Option 1: No additional requirement introduced</w:t>
            </w:r>
          </w:p>
          <w:p w14:paraId="0ADCB780" w14:textId="1716F281" w:rsidR="001E0DF1" w:rsidRPr="001E0DF1" w:rsidRDefault="001E0DF1" w:rsidP="001E0DF1">
            <w:pPr>
              <w:pStyle w:val="ListParagraph"/>
              <w:numPr>
                <w:ilvl w:val="1"/>
                <w:numId w:val="18"/>
              </w:numPr>
              <w:overflowPunct w:val="0"/>
              <w:autoSpaceDE w:val="0"/>
              <w:autoSpaceDN w:val="0"/>
              <w:adjustRightInd w:val="0"/>
              <w:spacing w:after="120" w:line="240" w:lineRule="auto"/>
              <w:textAlignment w:val="baseline"/>
              <w:rPr>
                <w:szCs w:val="24"/>
              </w:rPr>
            </w:pPr>
            <w:r w:rsidRPr="008C5FA6">
              <w:rPr>
                <w:szCs w:val="24"/>
              </w:rPr>
              <w:t>Option 7a: 640ms for both FR1 and FR2</w:t>
            </w:r>
          </w:p>
        </w:tc>
      </w:tr>
    </w:tbl>
    <w:p w14:paraId="34D011C7" w14:textId="3E37D094" w:rsidR="001B5FD3" w:rsidRDefault="001B5FD3" w:rsidP="001B5FD3"/>
    <w:p w14:paraId="526C0B23" w14:textId="4DE88CA8" w:rsidR="00351B49" w:rsidRPr="00605E97" w:rsidRDefault="000771D1" w:rsidP="00351B49">
      <w:pPr>
        <w:rPr>
          <w:rFonts w:ascii="Arial" w:eastAsia="Times New Roman" w:hAnsi="Arial" w:cs="Arial"/>
          <w:b/>
          <w:bCs/>
          <w:sz w:val="20"/>
          <w:szCs w:val="20"/>
          <w:lang w:val="en-US" w:eastAsia="ja-JP"/>
        </w:rPr>
      </w:pPr>
      <w:r>
        <w:t xml:space="preserve">The intention of this </w:t>
      </w:r>
      <w:r w:rsidR="00351B49">
        <w:t>requirement</w:t>
      </w:r>
      <w:r>
        <w:t xml:space="preserve"> is to make sure that CG occasion </w:t>
      </w:r>
      <w:r w:rsidR="00E21B51">
        <w:t>is</w:t>
      </w:r>
      <w:r>
        <w:t xml:space="preserve"> not far from the time when TA is validated at T2. </w:t>
      </w:r>
      <w:r w:rsidR="005820B0">
        <w:t xml:space="preserve">However, we believe </w:t>
      </w:r>
      <w:r w:rsidR="00B72F76">
        <w:t xml:space="preserve">that </w:t>
      </w:r>
      <w:r w:rsidR="005820B0">
        <w:t xml:space="preserve">there is no need to introduce </w:t>
      </w:r>
      <w:r w:rsidR="009C74A5">
        <w:t>such requirement (</w:t>
      </w:r>
      <w:r w:rsidR="00B72F76">
        <w:t xml:space="preserve">i.e., </w:t>
      </w:r>
      <w:r w:rsidR="009C74A5">
        <w:t xml:space="preserve">support Option 1) </w:t>
      </w:r>
      <w:r w:rsidR="00C44C88">
        <w:t xml:space="preserve">because </w:t>
      </w:r>
      <w:r w:rsidR="00C23F28">
        <w:t>a</w:t>
      </w:r>
      <w:r w:rsidR="00901EAD">
        <w:t>t</w:t>
      </w:r>
      <w:r w:rsidR="00901EAD" w:rsidRPr="00901EAD">
        <w:t xml:space="preserve"> </w:t>
      </w:r>
      <w:r w:rsidR="00901EAD">
        <w:t>any time</w:t>
      </w:r>
      <w:r w:rsidR="00EE716D">
        <w:t xml:space="preserve">, </w:t>
      </w:r>
      <w:r w:rsidR="00901EAD">
        <w:t>when UE validates the TA at T2</w:t>
      </w:r>
      <w:r w:rsidR="00EE716D">
        <w:t>,</w:t>
      </w:r>
      <w:r w:rsidR="00901EAD">
        <w:t xml:space="preserve"> the next CG occasion will not be further than 640ms anyway. </w:t>
      </w:r>
      <w:r w:rsidR="00217797">
        <w:t>This is because the largest CG periodicity that can be configured is 640ms. This has been supported in the last RAN2 meeting agreements as shown below, where the existing CG periodicity will apply (</w:t>
      </w:r>
      <w:r w:rsidR="00A16D59">
        <w:t>i.e.,</w:t>
      </w:r>
      <w:r w:rsidR="00217797">
        <w:t xml:space="preserve"> the largest CG periodicity would be 640ms as specified in </w:t>
      </w:r>
      <w:r w:rsidR="00217797" w:rsidRPr="00D55764">
        <w:t>RAN1 spec TS 38.213</w:t>
      </w:r>
      <w:r w:rsidR="00D85C26">
        <w:t xml:space="preserve"> </w:t>
      </w:r>
      <w:r w:rsidR="00D85C26">
        <w:rPr>
          <w:highlight w:val="yellow"/>
        </w:rPr>
        <w:fldChar w:fldCharType="begin"/>
      </w:r>
      <w:r w:rsidR="00D85C26">
        <w:instrText xml:space="preserve"> REF _Ref101802871 \n \h </w:instrText>
      </w:r>
      <w:r w:rsidR="00D85C26">
        <w:rPr>
          <w:highlight w:val="yellow"/>
        </w:rPr>
      </w:r>
      <w:r w:rsidR="00D85C26">
        <w:rPr>
          <w:highlight w:val="yellow"/>
        </w:rPr>
        <w:fldChar w:fldCharType="separate"/>
      </w:r>
      <w:r w:rsidR="00D85C26">
        <w:t>[4]</w:t>
      </w:r>
      <w:r w:rsidR="00D85C26">
        <w:rPr>
          <w:highlight w:val="yellow"/>
        </w:rPr>
        <w:fldChar w:fldCharType="end"/>
      </w:r>
      <w:r w:rsidR="00217797">
        <w:t xml:space="preserve">). </w:t>
      </w:r>
    </w:p>
    <w:p w14:paraId="1878D3D7" w14:textId="77777777" w:rsidR="00C23F28" w:rsidRDefault="00C23F28" w:rsidP="0026291C">
      <w:pPr>
        <w:pStyle w:val="Doc-text2"/>
        <w:pBdr>
          <w:top w:val="single" w:sz="4" w:space="1" w:color="auto"/>
          <w:left w:val="single" w:sz="4" w:space="4" w:color="auto"/>
          <w:bottom w:val="single" w:sz="4" w:space="1" w:color="auto"/>
          <w:right w:val="single" w:sz="4" w:space="0" w:color="auto"/>
        </w:pBdr>
        <w:ind w:left="363"/>
        <w:rPr>
          <w:rFonts w:cs="Times New Roman"/>
          <w:b/>
          <w:bCs/>
        </w:rPr>
      </w:pPr>
      <w:r>
        <w:rPr>
          <w:b/>
          <w:bCs/>
        </w:rPr>
        <w:t>Agreements</w:t>
      </w:r>
    </w:p>
    <w:p w14:paraId="6E6399FF" w14:textId="77777777" w:rsidR="00C23F28" w:rsidRDefault="00C23F28" w:rsidP="0026291C">
      <w:pPr>
        <w:pStyle w:val="Doc-text2"/>
        <w:numPr>
          <w:ilvl w:val="0"/>
          <w:numId w:val="20"/>
        </w:numPr>
        <w:pBdr>
          <w:top w:val="single" w:sz="4" w:space="1" w:color="auto"/>
          <w:left w:val="single" w:sz="4" w:space="4" w:color="auto"/>
          <w:bottom w:val="single" w:sz="4" w:space="1" w:color="auto"/>
          <w:right w:val="single" w:sz="4" w:space="0" w:color="auto"/>
        </w:pBdr>
        <w:overflowPunct/>
        <w:autoSpaceDE/>
        <w:adjustRightInd/>
        <w:ind w:left="360"/>
      </w:pPr>
      <w:r>
        <w:t>UE supporting CG-SDT need not support 4-step RA-SDT (</w:t>
      </w:r>
      <w:proofErr w:type="gramStart"/>
      <w:r>
        <w:t>i.e.</w:t>
      </w:r>
      <w:proofErr w:type="gramEnd"/>
      <w:r>
        <w:t xml:space="preserve"> these capabilities are independent)</w:t>
      </w:r>
    </w:p>
    <w:p w14:paraId="7E17C2FE" w14:textId="77777777" w:rsidR="00C23F28" w:rsidRDefault="00C23F28" w:rsidP="0026291C">
      <w:pPr>
        <w:pStyle w:val="Doc-text2"/>
        <w:numPr>
          <w:ilvl w:val="0"/>
          <w:numId w:val="20"/>
        </w:numPr>
        <w:pBdr>
          <w:top w:val="single" w:sz="4" w:space="1" w:color="auto"/>
          <w:left w:val="single" w:sz="4" w:space="4" w:color="auto"/>
          <w:bottom w:val="single" w:sz="4" w:space="1" w:color="auto"/>
          <w:right w:val="single" w:sz="4" w:space="0" w:color="auto"/>
        </w:pBdr>
        <w:overflowPunct/>
        <w:autoSpaceDE/>
        <w:adjustRightInd/>
        <w:ind w:left="360"/>
      </w:pPr>
      <w:r>
        <w:t>DVT is configured as follows: ENUMERATED {byte32, byte100, byte200, byte400, byte600, byte800, byte1000, byte2000, byte4000, byte8000, byte9000, byte10000, byte12000, byte24000, byte48000, byte96000}</w:t>
      </w:r>
    </w:p>
    <w:p w14:paraId="70A0981C" w14:textId="0CED0774" w:rsidR="00C23F28" w:rsidRPr="00C23F28" w:rsidRDefault="00C23F28" w:rsidP="0026291C">
      <w:pPr>
        <w:pStyle w:val="Doc-text2"/>
        <w:numPr>
          <w:ilvl w:val="0"/>
          <w:numId w:val="20"/>
        </w:numPr>
        <w:pBdr>
          <w:top w:val="single" w:sz="4" w:space="1" w:color="auto"/>
          <w:left w:val="single" w:sz="4" w:space="4" w:color="auto"/>
          <w:bottom w:val="single" w:sz="4" w:space="1" w:color="auto"/>
          <w:right w:val="single" w:sz="4" w:space="0" w:color="auto"/>
        </w:pBdr>
        <w:overflowPunct/>
        <w:autoSpaceDE/>
        <w:adjustRightInd/>
        <w:ind w:left="360"/>
      </w:pPr>
      <w:bookmarkStart w:id="4" w:name="_Hlk101795802"/>
      <w:r w:rsidRPr="00E21B51">
        <w:rPr>
          <w:highlight w:val="yellow"/>
        </w:rPr>
        <w:t>Do not support long CG-SDT periodicities (anything longer than existing values for CG).</w:t>
      </w:r>
    </w:p>
    <w:bookmarkEnd w:id="4"/>
    <w:p w14:paraId="7C43AA21" w14:textId="3BC9214F" w:rsidR="00C23F28" w:rsidRPr="00C23F28" w:rsidRDefault="00C23F28" w:rsidP="0026291C">
      <w:pPr>
        <w:pStyle w:val="Doc-text2"/>
        <w:numPr>
          <w:ilvl w:val="0"/>
          <w:numId w:val="20"/>
        </w:numPr>
        <w:pBdr>
          <w:top w:val="single" w:sz="4" w:space="1" w:color="auto"/>
          <w:left w:val="single" w:sz="4" w:space="4" w:color="auto"/>
          <w:bottom w:val="single" w:sz="4" w:space="1" w:color="auto"/>
          <w:right w:val="single" w:sz="4" w:space="0" w:color="auto"/>
        </w:pBdr>
        <w:overflowPunct/>
        <w:autoSpaceDE/>
        <w:adjustRightInd/>
        <w:ind w:left="360"/>
      </w:pPr>
      <w:r>
        <w:t>….</w:t>
      </w:r>
    </w:p>
    <w:p w14:paraId="0E0C8999" w14:textId="6D42E6C7" w:rsidR="00EE716D" w:rsidRDefault="00EE716D" w:rsidP="00351B49">
      <w:pPr>
        <w:rPr>
          <w:rFonts w:ascii="Arial" w:eastAsia="Times New Roman" w:hAnsi="Arial" w:cs="Arial"/>
          <w:b/>
          <w:bCs/>
          <w:sz w:val="20"/>
          <w:szCs w:val="20"/>
          <w:lang w:val="en-US" w:eastAsia="ja-JP"/>
        </w:rPr>
      </w:pPr>
    </w:p>
    <w:p w14:paraId="376AF04F" w14:textId="77777777" w:rsidR="00B12CA1" w:rsidRDefault="00B12CA1" w:rsidP="00B12CA1">
      <w:pPr>
        <w:jc w:val="both"/>
      </w:pPr>
      <w:r>
        <w:rPr>
          <w:b/>
          <w:bCs/>
        </w:rPr>
        <w:t>Observation</w:t>
      </w:r>
      <w:r w:rsidRPr="007C2D92">
        <w:rPr>
          <w:b/>
          <w:bCs/>
        </w:rPr>
        <w:t xml:space="preserve"> #</w:t>
      </w:r>
      <w:r>
        <w:rPr>
          <w:b/>
          <w:bCs/>
        </w:rPr>
        <w:t xml:space="preserve">1: </w:t>
      </w:r>
      <w:r>
        <w:t xml:space="preserve">RAN2 do </w:t>
      </w:r>
      <w:r w:rsidRPr="0026291C">
        <w:t>not support long CG-SDT periodicities (anything longer than existing values for CG).</w:t>
      </w:r>
    </w:p>
    <w:p w14:paraId="178625AF" w14:textId="1FCBE4D7" w:rsidR="008C4ECB" w:rsidRDefault="008C4ECB" w:rsidP="008C4ECB">
      <w:pPr>
        <w:jc w:val="both"/>
      </w:pPr>
      <w:r>
        <w:rPr>
          <w:b/>
          <w:bCs/>
        </w:rPr>
        <w:t>Observation</w:t>
      </w:r>
      <w:r w:rsidRPr="007C2D92">
        <w:rPr>
          <w:b/>
          <w:bCs/>
        </w:rPr>
        <w:t xml:space="preserve"> #</w:t>
      </w:r>
      <w:r>
        <w:rPr>
          <w:b/>
          <w:bCs/>
        </w:rPr>
        <w:t xml:space="preserve">2: </w:t>
      </w:r>
      <w:r>
        <w:t xml:space="preserve">The largest CG periodicity as specified in the existing </w:t>
      </w:r>
      <w:r w:rsidRPr="00D55764">
        <w:t>RAN1 spec TS 38.213</w:t>
      </w:r>
      <w:r w:rsidR="00480B2D">
        <w:t xml:space="preserve"> is 640ms</w:t>
      </w:r>
      <w:r>
        <w:t>.</w:t>
      </w:r>
    </w:p>
    <w:p w14:paraId="7F373573" w14:textId="478108F1" w:rsidR="00B12CA1" w:rsidRDefault="00B12CA1" w:rsidP="00B12CA1">
      <w:pPr>
        <w:rPr>
          <w:rFonts w:ascii="Arial" w:eastAsia="Times New Roman" w:hAnsi="Arial" w:cs="Arial"/>
          <w:b/>
          <w:bCs/>
          <w:sz w:val="20"/>
          <w:szCs w:val="20"/>
          <w:lang w:val="en-US" w:eastAsia="ja-JP"/>
        </w:rPr>
      </w:pPr>
      <w:r>
        <w:lastRenderedPageBreak/>
        <w:t>For this reason, we support Option 1 (</w:t>
      </w:r>
      <w:r w:rsidRPr="00217797">
        <w:t>No additional requirement introduced</w:t>
      </w:r>
      <w:r>
        <w:t>) since CG periodicity will not be longer than 640ms anyway</w:t>
      </w:r>
      <w:r w:rsidR="00CB0683">
        <w:t xml:space="preserve"> </w:t>
      </w:r>
      <w:r w:rsidR="00F63872">
        <w:t xml:space="preserve">and the duration between T2 and CG occasion will </w:t>
      </w:r>
      <w:r w:rsidR="00A16D59">
        <w:t xml:space="preserve">always </w:t>
      </w:r>
      <w:r w:rsidR="00F63872">
        <w:t>be &lt; 640ms</w:t>
      </w:r>
      <w:r w:rsidR="00F22F77">
        <w:t xml:space="preserve"> as illustrated in </w:t>
      </w:r>
      <w:r w:rsidR="00F22F77">
        <w:fldChar w:fldCharType="begin"/>
      </w:r>
      <w:r w:rsidR="00F22F77">
        <w:instrText xml:space="preserve"> REF _Ref101795426 \h </w:instrText>
      </w:r>
      <w:r w:rsidR="00F22F77">
        <w:fldChar w:fldCharType="separate"/>
      </w:r>
      <w:r w:rsidR="00F22F77">
        <w:t xml:space="preserve">Figure </w:t>
      </w:r>
      <w:r w:rsidR="00F22F77">
        <w:rPr>
          <w:noProof/>
        </w:rPr>
        <w:t>2</w:t>
      </w:r>
      <w:r w:rsidR="00F22F77">
        <w:fldChar w:fldCharType="end"/>
      </w:r>
      <w:r w:rsidR="00F63872">
        <w:t xml:space="preserve"> </w:t>
      </w:r>
      <w:r w:rsidR="00CB0683">
        <w:t>(i.e., Option7a will not have any impact)</w:t>
      </w:r>
      <w:r>
        <w:t>.</w:t>
      </w:r>
    </w:p>
    <w:p w14:paraId="1A6A18B6" w14:textId="5965962F" w:rsidR="003817D8" w:rsidRDefault="003817D8" w:rsidP="001B5FD3">
      <w:pPr>
        <w:rPr>
          <w:rFonts w:ascii="Arial" w:eastAsia="Times New Roman" w:hAnsi="Arial" w:cs="Arial"/>
          <w:b/>
          <w:bCs/>
          <w:sz w:val="20"/>
          <w:szCs w:val="20"/>
          <w:lang w:val="en-US" w:eastAsia="ja-JP"/>
        </w:rPr>
      </w:pPr>
    </w:p>
    <w:p w14:paraId="3A2BC87E" w14:textId="77777777" w:rsidR="007F5A5E" w:rsidRDefault="00246AB8" w:rsidP="007F5A5E">
      <w:pPr>
        <w:keepNext/>
        <w:jc w:val="center"/>
      </w:pPr>
      <w:r>
        <w:rPr>
          <w:noProof/>
        </w:rPr>
        <w:drawing>
          <wp:inline distT="0" distB="0" distL="0" distR="0" wp14:anchorId="6EDDB9A1" wp14:editId="4B274A87">
            <wp:extent cx="5171528" cy="1528549"/>
            <wp:effectExtent l="0" t="0" r="0" b="0"/>
            <wp:docPr id="502" name="Picture 502"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 name="Picture 502" descr="A picture containing diagram&#10;&#10;Description automatically generated"/>
                    <pic:cNvPicPr/>
                  </pic:nvPicPr>
                  <pic:blipFill>
                    <a:blip r:embed="rId13"/>
                    <a:stretch>
                      <a:fillRect/>
                    </a:stretch>
                  </pic:blipFill>
                  <pic:spPr>
                    <a:xfrm>
                      <a:off x="0" y="0"/>
                      <a:ext cx="5183898" cy="1532205"/>
                    </a:xfrm>
                    <a:prstGeom prst="rect">
                      <a:avLst/>
                    </a:prstGeom>
                  </pic:spPr>
                </pic:pic>
              </a:graphicData>
            </a:graphic>
          </wp:inline>
        </w:drawing>
      </w:r>
    </w:p>
    <w:p w14:paraId="7354731F" w14:textId="040A78CA" w:rsidR="00B12CA1" w:rsidRPr="00B12CA1" w:rsidRDefault="007F5A5E" w:rsidP="00B12CA1">
      <w:pPr>
        <w:pStyle w:val="Caption"/>
        <w:jc w:val="center"/>
        <w:rPr>
          <w:rFonts w:ascii="Arial" w:eastAsia="Times New Roman" w:hAnsi="Arial" w:cs="Arial"/>
          <w:b w:val="0"/>
          <w:bCs w:val="0"/>
          <w:sz w:val="20"/>
          <w:szCs w:val="20"/>
          <w:lang w:val="en-US" w:eastAsia="ja-JP"/>
        </w:rPr>
      </w:pPr>
      <w:bookmarkStart w:id="5" w:name="_Ref101795426"/>
      <w:r>
        <w:t xml:space="preserve">Figure </w:t>
      </w:r>
      <w:fldSimple w:instr=" SEQ Figure \* ARABIC ">
        <w:r>
          <w:rPr>
            <w:noProof/>
          </w:rPr>
          <w:t>2</w:t>
        </w:r>
      </w:fldSimple>
      <w:bookmarkEnd w:id="5"/>
      <w:r>
        <w:t>:</w:t>
      </w:r>
      <w:r w:rsidRPr="007F5A5E">
        <w:t xml:space="preserve"> Illustrating the duration between T2 and the actual CG occasion.</w:t>
      </w:r>
      <w:r>
        <w:t xml:space="preserve"> </w:t>
      </w:r>
    </w:p>
    <w:p w14:paraId="4154ED53" w14:textId="77777777" w:rsidR="00B12CA1" w:rsidRPr="00B12CA1" w:rsidRDefault="00B12CA1" w:rsidP="0026291C">
      <w:pPr>
        <w:jc w:val="both"/>
        <w:rPr>
          <w:lang w:val="en-US"/>
        </w:rPr>
      </w:pPr>
    </w:p>
    <w:p w14:paraId="0F319432" w14:textId="5CCCCDB7" w:rsidR="0026291C" w:rsidRPr="00DD7683" w:rsidRDefault="0026291C" w:rsidP="0026291C">
      <w:pPr>
        <w:jc w:val="both"/>
      </w:pPr>
      <w:r>
        <w:rPr>
          <w:b/>
          <w:bCs/>
        </w:rPr>
        <w:t>Proposal</w:t>
      </w:r>
      <w:r w:rsidRPr="007C2D92">
        <w:rPr>
          <w:b/>
          <w:bCs/>
        </w:rPr>
        <w:t xml:space="preserve"> #1</w:t>
      </w:r>
      <w:r>
        <w:rPr>
          <w:b/>
          <w:bCs/>
        </w:rPr>
        <w:t xml:space="preserve">: </w:t>
      </w:r>
      <w:r w:rsidR="00B12CA1" w:rsidRPr="00B12CA1">
        <w:t>No additional requirement</w:t>
      </w:r>
      <w:r w:rsidR="00B12CA1">
        <w:t xml:space="preserve"> to</w:t>
      </w:r>
      <w:r w:rsidR="00B12CA1" w:rsidRPr="00B12CA1">
        <w:t xml:space="preserve"> introduce</w:t>
      </w:r>
      <w:r w:rsidR="006D68C5">
        <w:t xml:space="preserve"> for the duration</w:t>
      </w:r>
      <w:r w:rsidR="00B12CA1">
        <w:t xml:space="preserve"> between </w:t>
      </w:r>
      <w:r w:rsidR="00B12CA1" w:rsidRPr="00B12CA1">
        <w:t>T2 and the actual CG occasion</w:t>
      </w:r>
      <w:r w:rsidR="00B12CA1">
        <w:t>.</w:t>
      </w:r>
    </w:p>
    <w:p w14:paraId="2240F96F" w14:textId="31ADD750" w:rsidR="00246AB8" w:rsidRDefault="00246AB8">
      <w:pPr>
        <w:spacing w:after="0" w:line="240" w:lineRule="auto"/>
        <w:rPr>
          <w:lang w:val="en-US"/>
        </w:rPr>
      </w:pPr>
    </w:p>
    <w:p w14:paraId="68569A8A" w14:textId="77777777" w:rsidR="001C38D4" w:rsidRDefault="001C38D4">
      <w:pPr>
        <w:spacing w:after="0" w:line="240" w:lineRule="auto"/>
        <w:rPr>
          <w:lang w:val="en-US"/>
        </w:rPr>
      </w:pPr>
    </w:p>
    <w:p w14:paraId="69EE3919" w14:textId="2DD7EFF5" w:rsidR="00F1179D" w:rsidRDefault="00F1179D">
      <w:pPr>
        <w:spacing w:after="0" w:line="240" w:lineRule="auto"/>
        <w:rPr>
          <w:lang w:val="en-US"/>
        </w:rPr>
      </w:pPr>
      <w:r>
        <w:rPr>
          <w:lang w:val="en-US"/>
        </w:rPr>
        <w:t xml:space="preserve">The </w:t>
      </w:r>
      <w:r w:rsidR="006D68C5">
        <w:rPr>
          <w:lang w:val="en-US"/>
        </w:rPr>
        <w:t>other remaining</w:t>
      </w:r>
      <w:r>
        <w:rPr>
          <w:lang w:val="en-US"/>
        </w:rPr>
        <w:t xml:space="preserve"> issue is related to the </w:t>
      </w:r>
      <w:r w:rsidR="007B04B0" w:rsidRPr="007B04B0">
        <w:rPr>
          <w:lang w:val="en-US"/>
        </w:rPr>
        <w:t xml:space="preserve">inter-frequency or inter-RAT </w:t>
      </w:r>
      <w:r w:rsidR="00480B2D">
        <w:rPr>
          <w:lang w:val="en-US"/>
        </w:rPr>
        <w:t>measurements</w:t>
      </w:r>
      <w:r w:rsidR="007B04B0" w:rsidRPr="007B04B0">
        <w:rPr>
          <w:lang w:val="en-US"/>
        </w:rPr>
        <w:t xml:space="preserve"> during subsequent SDT transmission</w:t>
      </w:r>
      <w:r w:rsidR="00480B2D">
        <w:rPr>
          <w:lang w:val="en-US"/>
        </w:rPr>
        <w:t xml:space="preserve"> as shown below:</w:t>
      </w:r>
    </w:p>
    <w:p w14:paraId="0D38E594" w14:textId="5ACC1DB4" w:rsidR="0009398A" w:rsidRDefault="0009398A">
      <w:pPr>
        <w:spacing w:after="0" w:line="240" w:lineRule="auto"/>
        <w:rPr>
          <w:lang w:val="en-US"/>
        </w:rPr>
      </w:pPr>
    </w:p>
    <w:tbl>
      <w:tblPr>
        <w:tblStyle w:val="TableGrid"/>
        <w:tblW w:w="0" w:type="auto"/>
        <w:tblLook w:val="04A0" w:firstRow="1" w:lastRow="0" w:firstColumn="1" w:lastColumn="0" w:noHBand="0" w:noVBand="1"/>
      </w:tblPr>
      <w:tblGrid>
        <w:gridCol w:w="9629"/>
      </w:tblGrid>
      <w:tr w:rsidR="0009398A" w14:paraId="2DB5DD2B" w14:textId="77777777" w:rsidTr="0009398A">
        <w:tc>
          <w:tcPr>
            <w:tcW w:w="9629" w:type="dxa"/>
          </w:tcPr>
          <w:p w14:paraId="2B084CFB" w14:textId="5A4A6869" w:rsidR="009A79A6" w:rsidRPr="009A79A6" w:rsidRDefault="009A79A6" w:rsidP="009A79A6">
            <w:pPr>
              <w:rPr>
                <w:b/>
                <w:u w:val="single"/>
                <w:lang w:eastAsia="ko-KR"/>
              </w:rPr>
            </w:pPr>
            <w:r w:rsidRPr="009A79A6">
              <w:rPr>
                <w:b/>
                <w:u w:val="single"/>
                <w:lang w:eastAsia="ko-KR"/>
              </w:rPr>
              <w:t xml:space="preserve">Issue 2-1(New issue 2-1-2): </w:t>
            </w:r>
            <w:proofErr w:type="gramStart"/>
            <w:r w:rsidRPr="009A79A6">
              <w:rPr>
                <w:b/>
                <w:u w:val="single"/>
                <w:lang w:eastAsia="ko-KR"/>
              </w:rPr>
              <w:t>Whether or not</w:t>
            </w:r>
            <w:proofErr w:type="gramEnd"/>
            <w:r w:rsidRPr="009A79A6">
              <w:rPr>
                <w:b/>
                <w:u w:val="single"/>
                <w:lang w:eastAsia="ko-KR"/>
              </w:rPr>
              <w:t xml:space="preserve"> UE is allowed NOT to meet inter-frequency or inter-RAT requirements during subsequent SDT transmission?</w:t>
            </w:r>
          </w:p>
          <w:p w14:paraId="07756201" w14:textId="628F359A" w:rsidR="002574F6" w:rsidRDefault="002574F6" w:rsidP="002574F6">
            <w:pPr>
              <w:pStyle w:val="BodyText"/>
              <w:ind w:left="0"/>
              <w:rPr>
                <w:rFonts w:ascii="Times New Roman" w:hAnsi="Times New Roman"/>
                <w:szCs w:val="24"/>
                <w:lang w:eastAsia="zh-CN"/>
              </w:rPr>
            </w:pPr>
            <w:r>
              <w:rPr>
                <w:highlight w:val="green"/>
                <w:lang w:eastAsia="zh-CN"/>
              </w:rPr>
              <w:t>Agreement:</w:t>
            </w:r>
          </w:p>
          <w:p w14:paraId="3D3D8500" w14:textId="77777777" w:rsidR="002574F6" w:rsidRDefault="002574F6" w:rsidP="002574F6">
            <w:pPr>
              <w:pStyle w:val="BodyText"/>
              <w:keepLines w:val="0"/>
              <w:numPr>
                <w:ilvl w:val="1"/>
                <w:numId w:val="19"/>
              </w:numPr>
              <w:spacing w:before="0"/>
              <w:jc w:val="both"/>
              <w:rPr>
                <w:highlight w:val="green"/>
                <w:lang w:eastAsia="zh-CN"/>
              </w:rPr>
            </w:pPr>
            <w:r>
              <w:rPr>
                <w:highlight w:val="green"/>
                <w:lang w:eastAsia="zh-CN"/>
              </w:rPr>
              <w:t>The UE is not required to meet the inter-frequency and inter-RAT neighbor cell measurement requirements during subsequent SDT sessions</w:t>
            </w:r>
          </w:p>
          <w:p w14:paraId="7C241329" w14:textId="77777777" w:rsidR="002574F6" w:rsidRPr="006F43E5" w:rsidRDefault="002574F6" w:rsidP="002574F6">
            <w:pPr>
              <w:pStyle w:val="BodyText"/>
              <w:keepLines w:val="0"/>
              <w:numPr>
                <w:ilvl w:val="2"/>
                <w:numId w:val="19"/>
              </w:numPr>
              <w:spacing w:before="0"/>
              <w:jc w:val="both"/>
              <w:rPr>
                <w:highlight w:val="yellow"/>
                <w:lang w:eastAsia="zh-CN"/>
              </w:rPr>
            </w:pPr>
            <w:r w:rsidRPr="006F43E5">
              <w:rPr>
                <w:highlight w:val="yellow"/>
                <w:lang w:eastAsia="zh-CN"/>
              </w:rPr>
              <w:t>FFS whether exception shall apply for</w:t>
            </w:r>
          </w:p>
          <w:p w14:paraId="0EFFF4A6" w14:textId="09A924C2" w:rsidR="002574F6" w:rsidRDefault="002574F6" w:rsidP="002574F6">
            <w:pPr>
              <w:pStyle w:val="BodyText"/>
              <w:keepLines w:val="0"/>
              <w:numPr>
                <w:ilvl w:val="3"/>
                <w:numId w:val="19"/>
              </w:numPr>
              <w:spacing w:before="0"/>
              <w:jc w:val="both"/>
              <w:rPr>
                <w:lang w:eastAsia="zh-CN"/>
              </w:rPr>
            </w:pPr>
            <w:r w:rsidRPr="006F43E5">
              <w:rPr>
                <w:lang w:eastAsia="zh-CN"/>
              </w:rPr>
              <w:t>Frequency layers used for EMR measurements</w:t>
            </w:r>
          </w:p>
          <w:p w14:paraId="6AE9FDAE" w14:textId="6E13A248" w:rsidR="0009398A" w:rsidRPr="006F43E5" w:rsidRDefault="006F43E5" w:rsidP="006F43E5">
            <w:pPr>
              <w:pStyle w:val="BodyText"/>
              <w:keepLines w:val="0"/>
              <w:numPr>
                <w:ilvl w:val="3"/>
                <w:numId w:val="19"/>
              </w:numPr>
              <w:spacing w:before="0"/>
              <w:jc w:val="both"/>
              <w:rPr>
                <w:lang w:eastAsia="zh-CN"/>
              </w:rPr>
            </w:pPr>
            <w:r w:rsidRPr="006F43E5">
              <w:rPr>
                <w:lang w:eastAsia="zh-CN"/>
              </w:rPr>
              <w:t>Positioning measurements</w:t>
            </w:r>
          </w:p>
        </w:tc>
      </w:tr>
    </w:tbl>
    <w:p w14:paraId="639C7268" w14:textId="03DDEED4" w:rsidR="0009398A" w:rsidRDefault="0009398A">
      <w:pPr>
        <w:spacing w:after="0" w:line="240" w:lineRule="auto"/>
        <w:rPr>
          <w:lang w:val="en-US"/>
        </w:rPr>
      </w:pPr>
    </w:p>
    <w:p w14:paraId="448C5365" w14:textId="114A1F0D" w:rsidR="00F06C30" w:rsidRDefault="00E417C1">
      <w:pPr>
        <w:spacing w:after="0" w:line="240" w:lineRule="auto"/>
        <w:rPr>
          <w:lang w:val="en-US"/>
        </w:rPr>
      </w:pPr>
      <w:r>
        <w:rPr>
          <w:lang w:val="en-US"/>
        </w:rPr>
        <w:t>T</w:t>
      </w:r>
      <w:r w:rsidR="009D23AD">
        <w:rPr>
          <w:lang w:val="en-US"/>
        </w:rPr>
        <w:t>he</w:t>
      </w:r>
      <w:r w:rsidR="002358CD">
        <w:rPr>
          <w:lang w:val="en-US"/>
        </w:rPr>
        <w:t xml:space="preserve"> FFS </w:t>
      </w:r>
      <w:r>
        <w:rPr>
          <w:lang w:val="en-US"/>
        </w:rPr>
        <w:t>in the above agreement is</w:t>
      </w:r>
      <w:r w:rsidR="009D23AD">
        <w:rPr>
          <w:lang w:val="en-US"/>
        </w:rPr>
        <w:t xml:space="preserve"> discussed</w:t>
      </w:r>
      <w:r>
        <w:rPr>
          <w:lang w:val="en-US"/>
        </w:rPr>
        <w:t xml:space="preserve"> here</w:t>
      </w:r>
      <w:r w:rsidR="009D23AD">
        <w:rPr>
          <w:lang w:val="en-US"/>
        </w:rPr>
        <w:t xml:space="preserve"> on </w:t>
      </w:r>
      <w:r w:rsidR="002358CD">
        <w:rPr>
          <w:lang w:val="en-US"/>
        </w:rPr>
        <w:t xml:space="preserve">whether to exclude </w:t>
      </w:r>
      <w:r w:rsidR="002358CD" w:rsidRPr="002358CD">
        <w:rPr>
          <w:lang w:val="en-US"/>
        </w:rPr>
        <w:t>EMR measurements</w:t>
      </w:r>
      <w:r w:rsidR="002358CD">
        <w:rPr>
          <w:lang w:val="en-US"/>
        </w:rPr>
        <w:t xml:space="preserve"> and </w:t>
      </w:r>
      <w:r w:rsidR="002358CD" w:rsidRPr="002358CD">
        <w:rPr>
          <w:lang w:val="en-US"/>
        </w:rPr>
        <w:t>Positioning measurements</w:t>
      </w:r>
      <w:r w:rsidR="002358CD">
        <w:rPr>
          <w:lang w:val="en-US"/>
        </w:rPr>
        <w:t xml:space="preserve"> from the above agreement when the UE is allowed not</w:t>
      </w:r>
      <w:r w:rsidR="0014451A">
        <w:rPr>
          <w:lang w:val="en-US"/>
        </w:rPr>
        <w:t xml:space="preserve"> to meet</w:t>
      </w:r>
      <w:r w:rsidR="002358CD">
        <w:rPr>
          <w:lang w:val="en-US"/>
        </w:rPr>
        <w:t xml:space="preserve"> </w:t>
      </w:r>
      <w:r w:rsidR="002358CD" w:rsidRPr="002358CD">
        <w:rPr>
          <w:lang w:val="en-US"/>
        </w:rPr>
        <w:t>inter-frequency or inter-RAT requirements during subsequent SDT transmission</w:t>
      </w:r>
      <w:r w:rsidR="002358CD">
        <w:rPr>
          <w:lang w:val="en-US"/>
        </w:rPr>
        <w:t>.</w:t>
      </w:r>
      <w:r w:rsidR="0014451A">
        <w:rPr>
          <w:lang w:val="en-US"/>
        </w:rPr>
        <w:t xml:space="preserve"> Therefore, in our view, </w:t>
      </w:r>
      <w:r w:rsidR="00F06C30">
        <w:rPr>
          <w:lang w:val="en-US"/>
        </w:rPr>
        <w:t xml:space="preserve">it is noticed that RAN2 has already agreed in the last meeting not to meet </w:t>
      </w:r>
      <w:r w:rsidR="00F06C30" w:rsidRPr="002358CD">
        <w:rPr>
          <w:lang w:val="en-US"/>
        </w:rPr>
        <w:t>EMR measurements</w:t>
      </w:r>
      <w:r w:rsidR="00F06C30">
        <w:rPr>
          <w:lang w:val="en-US"/>
        </w:rPr>
        <w:t xml:space="preserve"> during SDT transmission as captured below: </w:t>
      </w:r>
    </w:p>
    <w:p w14:paraId="7D05A6DE" w14:textId="5CDF9D57" w:rsidR="00B63F71" w:rsidRDefault="00B63F71">
      <w:pPr>
        <w:spacing w:after="0" w:line="240" w:lineRule="auto"/>
        <w:rPr>
          <w:lang w:val="en-US"/>
        </w:rPr>
      </w:pPr>
    </w:p>
    <w:p w14:paraId="40151FF8" w14:textId="77777777" w:rsidR="00B63F71" w:rsidRDefault="00B63F71" w:rsidP="00B63F71">
      <w:pPr>
        <w:pStyle w:val="Doc-text2"/>
        <w:pBdr>
          <w:top w:val="single" w:sz="4" w:space="1" w:color="auto"/>
          <w:left w:val="single" w:sz="4" w:space="4" w:color="auto"/>
          <w:bottom w:val="single" w:sz="4" w:space="1" w:color="auto"/>
          <w:right w:val="single" w:sz="4" w:space="0" w:color="auto"/>
        </w:pBdr>
        <w:ind w:left="647"/>
        <w:rPr>
          <w:rFonts w:cs="Times New Roman"/>
          <w:b/>
          <w:bCs/>
        </w:rPr>
      </w:pPr>
      <w:r>
        <w:rPr>
          <w:b/>
          <w:bCs/>
        </w:rPr>
        <w:t>Agreements</w:t>
      </w:r>
    </w:p>
    <w:p w14:paraId="057842AA" w14:textId="77777777" w:rsidR="00B63F71" w:rsidRDefault="00B63F71" w:rsidP="00B63F71">
      <w:pPr>
        <w:pStyle w:val="Doc-text2"/>
        <w:numPr>
          <w:ilvl w:val="0"/>
          <w:numId w:val="24"/>
        </w:numPr>
        <w:pBdr>
          <w:top w:val="single" w:sz="4" w:space="1" w:color="auto"/>
          <w:left w:val="single" w:sz="4" w:space="4" w:color="auto"/>
          <w:bottom w:val="single" w:sz="4" w:space="1" w:color="auto"/>
          <w:right w:val="single" w:sz="4" w:space="0" w:color="auto"/>
        </w:pBdr>
        <w:overflowPunct/>
        <w:autoSpaceDE/>
        <w:adjustRightInd/>
        <w:ind w:left="644"/>
        <w:rPr>
          <w:noProof/>
        </w:rPr>
      </w:pPr>
      <w:r>
        <w:rPr>
          <w:noProof/>
        </w:rPr>
        <w:t>When CG-TAT expires, MAC shall release the CG resources. RRC keeps the CG configuration (for delta signalling).</w:t>
      </w:r>
    </w:p>
    <w:p w14:paraId="71A237DD" w14:textId="77777777" w:rsidR="00B63F71" w:rsidRDefault="00B63F71" w:rsidP="00B63F71">
      <w:pPr>
        <w:pStyle w:val="Doc-text2"/>
        <w:numPr>
          <w:ilvl w:val="0"/>
          <w:numId w:val="24"/>
        </w:numPr>
        <w:pBdr>
          <w:top w:val="single" w:sz="4" w:space="1" w:color="auto"/>
          <w:left w:val="single" w:sz="4" w:space="4" w:color="auto"/>
          <w:bottom w:val="single" w:sz="4" w:space="1" w:color="auto"/>
          <w:right w:val="single" w:sz="4" w:space="0" w:color="auto"/>
        </w:pBdr>
        <w:overflowPunct/>
        <w:autoSpaceDE/>
        <w:adjustRightInd/>
        <w:ind w:left="644"/>
        <w:rPr>
          <w:noProof/>
        </w:rPr>
      </w:pPr>
      <w:r>
        <w:rPr>
          <w:noProof/>
        </w:rPr>
        <w:t xml:space="preserve">Add a condition that RNAU is only initiated if Txxx (i.e. the new SDT timer) is not running </w:t>
      </w:r>
    </w:p>
    <w:p w14:paraId="77461DC1" w14:textId="77777777" w:rsidR="00B63F71" w:rsidRDefault="00B63F71" w:rsidP="00B63F71">
      <w:pPr>
        <w:pStyle w:val="Doc-text2"/>
        <w:numPr>
          <w:ilvl w:val="0"/>
          <w:numId w:val="24"/>
        </w:numPr>
        <w:pBdr>
          <w:top w:val="single" w:sz="4" w:space="1" w:color="auto"/>
          <w:left w:val="single" w:sz="4" w:space="4" w:color="auto"/>
          <w:bottom w:val="single" w:sz="4" w:space="1" w:color="auto"/>
          <w:right w:val="single" w:sz="4" w:space="0" w:color="auto"/>
        </w:pBdr>
        <w:overflowPunct/>
        <w:autoSpaceDE/>
        <w:adjustRightInd/>
        <w:ind w:left="644"/>
        <w:rPr>
          <w:noProof/>
        </w:rPr>
      </w:pPr>
      <w:r>
        <w:rPr>
          <w:noProof/>
        </w:rPr>
        <w:t>The UE is not required to perform/log measurements during SDT</w:t>
      </w:r>
    </w:p>
    <w:p w14:paraId="57F07AB6" w14:textId="77777777" w:rsidR="00B63F71" w:rsidRPr="002A70DA" w:rsidRDefault="00B63F71" w:rsidP="00B63F71">
      <w:pPr>
        <w:pStyle w:val="Doc-text2"/>
        <w:numPr>
          <w:ilvl w:val="0"/>
          <w:numId w:val="24"/>
        </w:numPr>
        <w:pBdr>
          <w:top w:val="single" w:sz="4" w:space="1" w:color="auto"/>
          <w:left w:val="single" w:sz="4" w:space="4" w:color="auto"/>
          <w:bottom w:val="single" w:sz="4" w:space="1" w:color="auto"/>
          <w:right w:val="single" w:sz="4" w:space="0" w:color="auto"/>
        </w:pBdr>
        <w:overflowPunct/>
        <w:autoSpaceDE/>
        <w:adjustRightInd/>
        <w:ind w:left="644"/>
        <w:rPr>
          <w:noProof/>
          <w:highlight w:val="yellow"/>
        </w:rPr>
      </w:pPr>
      <w:r w:rsidRPr="00F06C30">
        <w:rPr>
          <w:noProof/>
          <w:highlight w:val="yellow"/>
        </w:rPr>
        <w:t xml:space="preserve">The UE is not required to perform Idle/inactive measurements in section 5.7.8 of RRC during </w:t>
      </w:r>
      <w:r w:rsidRPr="002A70DA">
        <w:rPr>
          <w:noProof/>
          <w:highlight w:val="yellow"/>
        </w:rPr>
        <w:t>SDT.  Check the details of this requirements</w:t>
      </w:r>
    </w:p>
    <w:p w14:paraId="3FA06CDD" w14:textId="77777777" w:rsidR="00B63F71" w:rsidRDefault="00B63F71" w:rsidP="00B63F71">
      <w:pPr>
        <w:pStyle w:val="Doc-text2"/>
        <w:numPr>
          <w:ilvl w:val="0"/>
          <w:numId w:val="24"/>
        </w:numPr>
        <w:pBdr>
          <w:top w:val="single" w:sz="4" w:space="1" w:color="auto"/>
          <w:left w:val="single" w:sz="4" w:space="4" w:color="auto"/>
          <w:bottom w:val="single" w:sz="4" w:space="1" w:color="auto"/>
          <w:right w:val="single" w:sz="4" w:space="0" w:color="auto"/>
        </w:pBdr>
        <w:overflowPunct/>
        <w:autoSpaceDE/>
        <w:adjustRightInd/>
        <w:ind w:left="644"/>
        <w:rPr>
          <w:noProof/>
        </w:rPr>
      </w:pPr>
      <w:r>
        <w:rPr>
          <w:noProof/>
        </w:rPr>
        <w:t xml:space="preserve">Delta signalling is based on the previous SDT configuration (i.e. only applicable to SDT operation and will be released when the UE moves to connected and hence delta configuration based on connected mode CG configuration is not supported).  FFS other details </w:t>
      </w:r>
    </w:p>
    <w:p w14:paraId="087D1E79" w14:textId="77777777" w:rsidR="00B63F71" w:rsidRDefault="00B63F71" w:rsidP="00B63F71">
      <w:pPr>
        <w:pStyle w:val="Doc-text2"/>
        <w:numPr>
          <w:ilvl w:val="0"/>
          <w:numId w:val="24"/>
        </w:numPr>
        <w:pBdr>
          <w:top w:val="single" w:sz="4" w:space="1" w:color="auto"/>
          <w:left w:val="single" w:sz="4" w:space="4" w:color="auto"/>
          <w:bottom w:val="single" w:sz="4" w:space="1" w:color="auto"/>
          <w:right w:val="single" w:sz="4" w:space="0" w:color="auto"/>
        </w:pBdr>
        <w:overflowPunct/>
        <w:autoSpaceDE/>
        <w:adjustRightInd/>
        <w:ind w:left="644"/>
        <w:rPr>
          <w:noProof/>
        </w:rPr>
      </w:pPr>
      <w:r>
        <w:rPr>
          <w:noProof/>
        </w:rPr>
        <w:t xml:space="preserve">for ROHC continuity, update the running CR as follows: </w:t>
      </w:r>
    </w:p>
    <w:p w14:paraId="4306C6AC" w14:textId="77777777" w:rsidR="00B63F71" w:rsidRDefault="00B63F71" w:rsidP="00B63F71">
      <w:pPr>
        <w:pStyle w:val="Doc-text2"/>
        <w:numPr>
          <w:ilvl w:val="0"/>
          <w:numId w:val="24"/>
        </w:numPr>
        <w:pBdr>
          <w:top w:val="single" w:sz="4" w:space="1" w:color="auto"/>
          <w:left w:val="single" w:sz="4" w:space="4" w:color="auto"/>
          <w:bottom w:val="single" w:sz="4" w:space="1" w:color="auto"/>
          <w:right w:val="single" w:sz="4" w:space="0" w:color="auto"/>
        </w:pBdr>
        <w:overflowPunct/>
        <w:autoSpaceDE/>
        <w:adjustRightInd/>
        <w:ind w:left="644"/>
        <w:rPr>
          <w:noProof/>
        </w:rPr>
      </w:pPr>
      <w:r>
        <w:rPr>
          <w:noProof/>
        </w:rPr>
        <w:lastRenderedPageBreak/>
        <w:t>“the cell for ROHC continuity is the PCell where the UE receives the RRCRelease message”</w:t>
      </w:r>
    </w:p>
    <w:p w14:paraId="56BF8C10" w14:textId="4206962B" w:rsidR="00741889" w:rsidRDefault="00741889">
      <w:pPr>
        <w:spacing w:after="0" w:line="240" w:lineRule="auto"/>
        <w:rPr>
          <w:lang w:val="en-US"/>
        </w:rPr>
      </w:pPr>
    </w:p>
    <w:p w14:paraId="11BBD90C" w14:textId="117F2151" w:rsidR="002A70DA" w:rsidRPr="002A70DA" w:rsidRDefault="002A70DA" w:rsidP="002A70DA">
      <w:pPr>
        <w:jc w:val="both"/>
      </w:pPr>
      <w:r>
        <w:rPr>
          <w:b/>
          <w:bCs/>
        </w:rPr>
        <w:t>Observation</w:t>
      </w:r>
      <w:r w:rsidRPr="007C2D92">
        <w:rPr>
          <w:b/>
          <w:bCs/>
        </w:rPr>
        <w:t xml:space="preserve"> #</w:t>
      </w:r>
      <w:r w:rsidR="008133B9">
        <w:rPr>
          <w:b/>
          <w:bCs/>
        </w:rPr>
        <w:t>3</w:t>
      </w:r>
      <w:r>
        <w:rPr>
          <w:b/>
          <w:bCs/>
        </w:rPr>
        <w:t xml:space="preserve">: </w:t>
      </w:r>
      <w:r>
        <w:t xml:space="preserve">RAN2 agrees that </w:t>
      </w:r>
      <w:r w:rsidRPr="002A70DA">
        <w:t xml:space="preserve">UE is not required to perform </w:t>
      </w:r>
      <w:r>
        <w:t>EMR</w:t>
      </w:r>
      <w:r w:rsidRPr="002A70DA">
        <w:t xml:space="preserve"> measurements during SDT</w:t>
      </w:r>
      <w:r>
        <w:t>.</w:t>
      </w:r>
    </w:p>
    <w:p w14:paraId="05241EA9" w14:textId="77777777" w:rsidR="002A70DA" w:rsidRDefault="002A70DA">
      <w:pPr>
        <w:spacing w:after="0" w:line="240" w:lineRule="auto"/>
        <w:rPr>
          <w:lang w:val="en-US"/>
        </w:rPr>
      </w:pPr>
    </w:p>
    <w:p w14:paraId="7AA55E31" w14:textId="0B8E95A9" w:rsidR="00741889" w:rsidRDefault="00741889" w:rsidP="00741889">
      <w:pPr>
        <w:spacing w:after="0" w:line="240" w:lineRule="auto"/>
        <w:rPr>
          <w:lang w:val="en-US"/>
        </w:rPr>
      </w:pPr>
      <w:r>
        <w:rPr>
          <w:lang w:val="en-US"/>
        </w:rPr>
        <w:t xml:space="preserve">In addition, for positioning measurements, </w:t>
      </w:r>
      <w:r w:rsidRPr="00741889">
        <w:rPr>
          <w:lang w:val="en-US"/>
        </w:rPr>
        <w:t>RAN1 has discussed priority of DL PRS reception by</w:t>
      </w:r>
      <w:r w:rsidR="002A70DA">
        <w:rPr>
          <w:lang w:val="en-US"/>
        </w:rPr>
        <w:t xml:space="preserve"> </w:t>
      </w:r>
      <w:r w:rsidRPr="00741889">
        <w:rPr>
          <w:lang w:val="en-US"/>
        </w:rPr>
        <w:t>RRC_INACTIVE UEs</w:t>
      </w:r>
      <w:r w:rsidR="008133B9">
        <w:rPr>
          <w:lang w:val="en-US"/>
        </w:rPr>
        <w:t xml:space="preserve"> in </w:t>
      </w:r>
      <w:r w:rsidR="009B34FB">
        <w:rPr>
          <w:lang w:val="en-US"/>
        </w:rPr>
        <w:fldChar w:fldCharType="begin"/>
      </w:r>
      <w:r w:rsidR="009B34FB">
        <w:rPr>
          <w:lang w:val="en-US"/>
        </w:rPr>
        <w:instrText xml:space="preserve"> REF _Ref101816064 \n \h </w:instrText>
      </w:r>
      <w:r w:rsidR="009B34FB">
        <w:rPr>
          <w:lang w:val="en-US"/>
        </w:rPr>
      </w:r>
      <w:r w:rsidR="009B34FB">
        <w:rPr>
          <w:lang w:val="en-US"/>
        </w:rPr>
        <w:fldChar w:fldCharType="separate"/>
      </w:r>
      <w:r w:rsidR="009B34FB">
        <w:rPr>
          <w:lang w:val="en-US"/>
        </w:rPr>
        <w:t>[5]</w:t>
      </w:r>
      <w:r w:rsidR="009B34FB">
        <w:rPr>
          <w:lang w:val="en-US"/>
        </w:rPr>
        <w:fldChar w:fldCharType="end"/>
      </w:r>
      <w:r w:rsidRPr="00741889">
        <w:rPr>
          <w:lang w:val="en-US"/>
        </w:rPr>
        <w:t>. The following agreement was made by RAN1</w:t>
      </w:r>
      <w:r>
        <w:rPr>
          <w:lang w:val="en-US"/>
        </w:rPr>
        <w:t xml:space="preserve"> indicating that </w:t>
      </w:r>
      <w:r w:rsidRPr="00541411">
        <w:rPr>
          <w:lang w:val="en-US"/>
        </w:rPr>
        <w:t>positioning measurement</w:t>
      </w:r>
      <w:r>
        <w:rPr>
          <w:lang w:val="en-US"/>
        </w:rPr>
        <w:t xml:space="preserve"> has </w:t>
      </w:r>
      <w:r w:rsidRPr="00541411">
        <w:rPr>
          <w:lang w:val="en-US"/>
        </w:rPr>
        <w:t>lower priority than DL SDT</w:t>
      </w:r>
      <w:r w:rsidR="002A70DA">
        <w:rPr>
          <w:lang w:val="en-US"/>
        </w:rPr>
        <w:t>:</w:t>
      </w:r>
    </w:p>
    <w:p w14:paraId="2BA93D78" w14:textId="6F2CAA02" w:rsidR="00741889" w:rsidRPr="00741889" w:rsidRDefault="00741889" w:rsidP="00741889">
      <w:pPr>
        <w:spacing w:after="0" w:line="240" w:lineRule="auto"/>
        <w:rPr>
          <w:lang w:val="en-US"/>
        </w:rPr>
      </w:pPr>
    </w:p>
    <w:tbl>
      <w:tblPr>
        <w:tblStyle w:val="TableGrid"/>
        <w:tblW w:w="0" w:type="auto"/>
        <w:tblLook w:val="04A0" w:firstRow="1" w:lastRow="0" w:firstColumn="1" w:lastColumn="0" w:noHBand="0" w:noVBand="1"/>
      </w:tblPr>
      <w:tblGrid>
        <w:gridCol w:w="9629"/>
      </w:tblGrid>
      <w:tr w:rsidR="00741889" w14:paraId="09941B1B" w14:textId="77777777" w:rsidTr="00741889">
        <w:tc>
          <w:tcPr>
            <w:tcW w:w="9629" w:type="dxa"/>
            <w:tcBorders>
              <w:top w:val="single" w:sz="4" w:space="0" w:color="auto"/>
              <w:left w:val="single" w:sz="4" w:space="0" w:color="auto"/>
              <w:bottom w:val="single" w:sz="4" w:space="0" w:color="auto"/>
              <w:right w:val="single" w:sz="4" w:space="0" w:color="auto"/>
            </w:tcBorders>
            <w:hideMark/>
          </w:tcPr>
          <w:p w14:paraId="16A7E2F0" w14:textId="77777777" w:rsidR="00741889" w:rsidRDefault="00741889">
            <w:pPr>
              <w:rPr>
                <w:rFonts w:ascii="Arial" w:hAnsi="Arial" w:cs="Arial"/>
                <w:sz w:val="20"/>
                <w:szCs w:val="24"/>
                <w:lang w:eastAsia="x-none"/>
              </w:rPr>
            </w:pPr>
            <w:r>
              <w:rPr>
                <w:rFonts w:ascii="Arial" w:hAnsi="Arial" w:cs="Arial"/>
                <w:highlight w:val="green"/>
                <w:lang w:eastAsia="x-none"/>
              </w:rPr>
              <w:t>Agreement:</w:t>
            </w:r>
          </w:p>
          <w:p w14:paraId="41B9C975" w14:textId="77777777" w:rsidR="00741889" w:rsidRDefault="00741889" w:rsidP="00741889">
            <w:pPr>
              <w:pStyle w:val="3GPPAgreements"/>
              <w:numPr>
                <w:ilvl w:val="0"/>
                <w:numId w:val="26"/>
              </w:numPr>
              <w:rPr>
                <w:rFonts w:ascii="Arial" w:hAnsi="Arial" w:cs="Arial"/>
                <w:lang w:eastAsia="en-US"/>
              </w:rPr>
            </w:pPr>
            <w:r>
              <w:rPr>
                <w:rFonts w:ascii="Arial" w:hAnsi="Arial" w:cs="Arial"/>
                <w:lang w:eastAsia="en-US"/>
              </w:rPr>
              <w:t xml:space="preserve">From RAN1 perspective, in RRC_INACTIVE state, reception of </w:t>
            </w:r>
            <w:r w:rsidRPr="002A70DA">
              <w:rPr>
                <w:rFonts w:ascii="Arial" w:hAnsi="Arial" w:cs="Arial"/>
                <w:highlight w:val="yellow"/>
                <w:lang w:eastAsia="en-US"/>
              </w:rPr>
              <w:t>DL PRS has lower priority than other DL signals/channels (SSB, SIB1, CORESET0, MSG2/MSGB, paging, DL SDT)</w:t>
            </w:r>
          </w:p>
          <w:p w14:paraId="0F727728" w14:textId="77777777" w:rsidR="00741889" w:rsidRDefault="00741889" w:rsidP="00741889">
            <w:pPr>
              <w:pStyle w:val="3GPPAgreements"/>
              <w:numPr>
                <w:ilvl w:val="1"/>
                <w:numId w:val="26"/>
              </w:numPr>
              <w:rPr>
                <w:rFonts w:ascii="Arial" w:hAnsi="Arial" w:cs="Arial"/>
                <w:lang w:eastAsia="en-US"/>
              </w:rPr>
            </w:pPr>
            <w:r>
              <w:rPr>
                <w:rFonts w:ascii="Arial" w:hAnsi="Arial" w:cs="Arial"/>
                <w:lang w:eastAsia="en-US"/>
              </w:rPr>
              <w:t>FFS how to determine conflicts in DL PRS and other DL signals/channels reception by UE</w:t>
            </w:r>
          </w:p>
          <w:p w14:paraId="3551F15B" w14:textId="77777777" w:rsidR="00741889" w:rsidRDefault="00741889" w:rsidP="00741889">
            <w:pPr>
              <w:pStyle w:val="3GPPAgreements"/>
              <w:numPr>
                <w:ilvl w:val="1"/>
                <w:numId w:val="26"/>
              </w:numPr>
              <w:rPr>
                <w:rFonts w:ascii="Arial" w:hAnsi="Arial" w:cs="Arial"/>
                <w:lang w:eastAsia="en-US"/>
              </w:rPr>
            </w:pPr>
            <w:r>
              <w:rPr>
                <w:rFonts w:ascii="Arial" w:hAnsi="Arial" w:cs="Arial"/>
                <w:lang w:eastAsia="en-US"/>
              </w:rPr>
              <w:t>FFS how to handle retuning time for the case when DL PRS and other DL signals/channels are allocated in different BW and/or have the same or different SCS as initial DL BWP</w:t>
            </w:r>
          </w:p>
          <w:p w14:paraId="23A4EFE6" w14:textId="77777777" w:rsidR="00741889" w:rsidRDefault="00741889" w:rsidP="00741889">
            <w:pPr>
              <w:pStyle w:val="3GPPAgreements"/>
              <w:numPr>
                <w:ilvl w:val="0"/>
                <w:numId w:val="26"/>
              </w:numPr>
              <w:rPr>
                <w:rFonts w:ascii="Arial" w:hAnsi="Arial" w:cs="Arial"/>
                <w:lang w:eastAsia="en-US"/>
              </w:rPr>
            </w:pPr>
            <w:r>
              <w:rPr>
                <w:rFonts w:ascii="Arial" w:hAnsi="Arial" w:cs="Arial"/>
                <w:lang w:eastAsia="en-US"/>
              </w:rPr>
              <w:t>Send LS to RAN4 (cc RAN2) and ask if there is any feedback</w:t>
            </w:r>
          </w:p>
        </w:tc>
      </w:tr>
    </w:tbl>
    <w:p w14:paraId="2FB91119" w14:textId="77777777" w:rsidR="00741889" w:rsidRPr="00741889" w:rsidRDefault="00741889">
      <w:pPr>
        <w:spacing w:after="0" w:line="240" w:lineRule="auto"/>
      </w:pPr>
    </w:p>
    <w:p w14:paraId="3D61E93E" w14:textId="703DBD4C" w:rsidR="00F06C30" w:rsidRDefault="00F06C30">
      <w:pPr>
        <w:spacing w:after="0" w:line="240" w:lineRule="auto"/>
        <w:rPr>
          <w:lang w:val="en-US"/>
        </w:rPr>
      </w:pPr>
    </w:p>
    <w:p w14:paraId="0B93FB48" w14:textId="1B4A6463" w:rsidR="00F06C30" w:rsidRPr="00F06C30" w:rsidRDefault="00F06C30" w:rsidP="008133B9">
      <w:pPr>
        <w:jc w:val="both"/>
      </w:pPr>
      <w:r>
        <w:rPr>
          <w:b/>
          <w:bCs/>
        </w:rPr>
        <w:t>Observation</w:t>
      </w:r>
      <w:r w:rsidRPr="007C2D92">
        <w:rPr>
          <w:b/>
          <w:bCs/>
        </w:rPr>
        <w:t xml:space="preserve"> #</w:t>
      </w:r>
      <w:r w:rsidR="008133B9">
        <w:rPr>
          <w:b/>
          <w:bCs/>
        </w:rPr>
        <w:t>4</w:t>
      </w:r>
      <w:r>
        <w:rPr>
          <w:b/>
          <w:bCs/>
        </w:rPr>
        <w:t xml:space="preserve">: </w:t>
      </w:r>
      <w:r>
        <w:t>RAN</w:t>
      </w:r>
      <w:r w:rsidR="008133B9">
        <w:t xml:space="preserve">1 </w:t>
      </w:r>
      <w:r w:rsidR="009B34FB">
        <w:t>has agreed that</w:t>
      </w:r>
      <w:r w:rsidR="008133B9">
        <w:t xml:space="preserve"> </w:t>
      </w:r>
      <w:r w:rsidR="008133B9">
        <w:rPr>
          <w:lang w:val="en-US"/>
        </w:rPr>
        <w:t>positioning measurements has lower priority than DL SDT.</w:t>
      </w:r>
    </w:p>
    <w:p w14:paraId="0D5E41A5" w14:textId="7409161A" w:rsidR="00F06C30" w:rsidRDefault="00F06C30">
      <w:pPr>
        <w:spacing w:after="0" w:line="240" w:lineRule="auto"/>
        <w:rPr>
          <w:lang w:val="en-US"/>
        </w:rPr>
      </w:pPr>
    </w:p>
    <w:p w14:paraId="03F81AC7" w14:textId="186B7296" w:rsidR="008133B9" w:rsidRDefault="009B34FB" w:rsidP="00F1179D">
      <w:pPr>
        <w:jc w:val="both"/>
        <w:rPr>
          <w:lang w:val="en-US"/>
        </w:rPr>
      </w:pPr>
      <w:r>
        <w:rPr>
          <w:lang w:val="en-US"/>
        </w:rPr>
        <w:t xml:space="preserve">Based on the above observations, we support that </w:t>
      </w:r>
      <w:r w:rsidR="00E20479" w:rsidRPr="00E20479">
        <w:rPr>
          <w:lang w:val="en-US"/>
        </w:rPr>
        <w:t xml:space="preserve">UE is not required to meet the inter-frequency and inter-RAT neighbor cell measurement requirements during subsequent SDT </w:t>
      </w:r>
      <w:r w:rsidR="00E417C1">
        <w:rPr>
          <w:lang w:val="en-US"/>
        </w:rPr>
        <w:t>transmission</w:t>
      </w:r>
      <w:r w:rsidR="00E417C1" w:rsidRPr="00E20479">
        <w:rPr>
          <w:lang w:val="en-US"/>
        </w:rPr>
        <w:t xml:space="preserve"> </w:t>
      </w:r>
      <w:r w:rsidR="00E20479">
        <w:rPr>
          <w:lang w:val="en-US"/>
        </w:rPr>
        <w:t>(</w:t>
      </w:r>
      <w:r w:rsidR="00E417C1">
        <w:rPr>
          <w:lang w:val="en-US"/>
        </w:rPr>
        <w:t>including the</w:t>
      </w:r>
      <w:r w:rsidR="00E20479">
        <w:rPr>
          <w:lang w:val="en-US"/>
        </w:rPr>
        <w:t xml:space="preserve"> </w:t>
      </w:r>
      <w:r w:rsidR="00E20479" w:rsidRPr="002358CD">
        <w:rPr>
          <w:lang w:val="en-US"/>
        </w:rPr>
        <w:t>EMR measurements</w:t>
      </w:r>
      <w:r w:rsidR="00E20479">
        <w:rPr>
          <w:lang w:val="en-US"/>
        </w:rPr>
        <w:t xml:space="preserve"> and </w:t>
      </w:r>
      <w:r w:rsidR="00E20479" w:rsidRPr="002358CD">
        <w:rPr>
          <w:lang w:val="en-US"/>
        </w:rPr>
        <w:t>Positioning measurements</w:t>
      </w:r>
      <w:r w:rsidR="00E20479">
        <w:rPr>
          <w:lang w:val="en-US"/>
        </w:rPr>
        <w:t>).</w:t>
      </w:r>
    </w:p>
    <w:p w14:paraId="49A1ADF8" w14:textId="4B7BA7E7" w:rsidR="00E20479" w:rsidRDefault="00F1179D" w:rsidP="00E20479">
      <w:pPr>
        <w:jc w:val="both"/>
        <w:rPr>
          <w:lang w:val="en-US"/>
        </w:rPr>
      </w:pPr>
      <w:r w:rsidRPr="00255831">
        <w:rPr>
          <w:b/>
          <w:lang w:val="en-US"/>
        </w:rPr>
        <w:t>Proposal #</w:t>
      </w:r>
      <w:r w:rsidR="00E20479">
        <w:rPr>
          <w:b/>
          <w:lang w:val="en-US"/>
        </w:rPr>
        <w:t>2</w:t>
      </w:r>
      <w:r w:rsidRPr="00255831">
        <w:rPr>
          <w:b/>
          <w:lang w:val="en-US"/>
        </w:rPr>
        <w:t>:</w:t>
      </w:r>
      <w:r>
        <w:rPr>
          <w:b/>
          <w:lang w:val="en-US"/>
        </w:rPr>
        <w:t xml:space="preserve"> </w:t>
      </w:r>
      <w:r w:rsidR="00E20479" w:rsidRPr="00E20479">
        <w:rPr>
          <w:lang w:val="en-US"/>
        </w:rPr>
        <w:t xml:space="preserve">UE is not required to meet the inter-frequency and inter-RAT neighbor cell measurement requirements during subsequent SDT </w:t>
      </w:r>
      <w:r w:rsidR="00E417C1">
        <w:rPr>
          <w:lang w:val="en-US"/>
        </w:rPr>
        <w:t>transmission</w:t>
      </w:r>
      <w:r w:rsidR="00E20479" w:rsidRPr="00E20479">
        <w:rPr>
          <w:lang w:val="en-US"/>
        </w:rPr>
        <w:t xml:space="preserve"> (</w:t>
      </w:r>
      <w:r w:rsidR="00E417C1">
        <w:rPr>
          <w:lang w:val="en-US"/>
        </w:rPr>
        <w:t>including the</w:t>
      </w:r>
      <w:r w:rsidR="00E20479" w:rsidRPr="00E20479">
        <w:rPr>
          <w:lang w:val="en-US"/>
        </w:rPr>
        <w:t xml:space="preserve"> EMR measurements and Positioning measurements)</w:t>
      </w:r>
      <w:r w:rsidR="00E20479">
        <w:rPr>
          <w:lang w:val="en-US"/>
        </w:rPr>
        <w:t>.</w:t>
      </w:r>
    </w:p>
    <w:p w14:paraId="28819E15" w14:textId="77777777" w:rsidR="00E20479" w:rsidRDefault="00E20479" w:rsidP="00E20479">
      <w:pPr>
        <w:jc w:val="both"/>
        <w:rPr>
          <w:lang w:val="en-US"/>
        </w:rPr>
      </w:pPr>
    </w:p>
    <w:p w14:paraId="2F7E91ED" w14:textId="77777777" w:rsidR="00E20479" w:rsidRDefault="00E20479" w:rsidP="00E20479">
      <w:pPr>
        <w:jc w:val="both"/>
        <w:rPr>
          <w:lang w:val="en-US"/>
        </w:rPr>
      </w:pPr>
    </w:p>
    <w:p w14:paraId="721668E5" w14:textId="0F9A5A15" w:rsidR="003C0851" w:rsidRPr="007B04B0" w:rsidRDefault="00257780" w:rsidP="00E20479">
      <w:pPr>
        <w:jc w:val="both"/>
        <w:rPr>
          <w:lang w:val="en-US"/>
        </w:rPr>
      </w:pPr>
      <w:r>
        <w:rPr>
          <w:lang w:val="en-US"/>
        </w:rPr>
        <w:br w:type="page"/>
      </w:r>
    </w:p>
    <w:p w14:paraId="2A3739F7" w14:textId="544A2EE6" w:rsidR="002634C9" w:rsidRPr="004D4F98" w:rsidRDefault="002634C9" w:rsidP="002634C9">
      <w:pPr>
        <w:pStyle w:val="Heading1"/>
        <w:rPr>
          <w:lang w:val="en-US"/>
        </w:rPr>
      </w:pPr>
      <w:r w:rsidRPr="004D4F98">
        <w:rPr>
          <w:lang w:val="en-US"/>
        </w:rPr>
        <w:lastRenderedPageBreak/>
        <w:t>Summary</w:t>
      </w:r>
    </w:p>
    <w:p w14:paraId="1C796D99" w14:textId="730C74DB" w:rsidR="003F421C" w:rsidRDefault="00CB01FC" w:rsidP="00380AB8">
      <w:pPr>
        <w:rPr>
          <w:lang w:val="en-US" w:eastAsia="ja-JP"/>
        </w:rPr>
      </w:pPr>
      <w:r w:rsidRPr="004D4F98">
        <w:rPr>
          <w:lang w:val="en-US" w:eastAsia="ja-JP"/>
        </w:rPr>
        <w:t>In this contribution w</w:t>
      </w:r>
      <w:r w:rsidR="002A67C8">
        <w:rPr>
          <w:lang w:val="en-US" w:eastAsia="ja-JP"/>
        </w:rPr>
        <w:t>e have discussed th</w:t>
      </w:r>
      <w:r w:rsidR="00380AB8">
        <w:rPr>
          <w:lang w:val="en-US" w:eastAsia="ja-JP"/>
        </w:rPr>
        <w:t xml:space="preserve">e </w:t>
      </w:r>
      <w:r w:rsidR="00E417C1">
        <w:rPr>
          <w:lang w:val="en-US" w:eastAsia="ja-JP"/>
        </w:rPr>
        <w:t>remaining</w:t>
      </w:r>
      <w:r w:rsidR="003C0851">
        <w:rPr>
          <w:lang w:val="en-US" w:eastAsia="ja-JP"/>
        </w:rPr>
        <w:t xml:space="preserve"> issues from the previous WF on NR SDT</w:t>
      </w:r>
      <w:proofErr w:type="gramStart"/>
      <w:r w:rsidR="003C0851">
        <w:rPr>
          <w:lang w:val="en-US" w:eastAsia="ja-JP"/>
        </w:rPr>
        <w:t>, i</w:t>
      </w:r>
      <w:r w:rsidR="00530EFC">
        <w:rPr>
          <w:lang w:val="en-US" w:eastAsia="ja-JP"/>
        </w:rPr>
        <w:t xml:space="preserve">n </w:t>
      </w:r>
      <w:r w:rsidR="003C0851">
        <w:rPr>
          <w:lang w:val="en-US" w:eastAsia="ja-JP"/>
        </w:rPr>
        <w:t>particular</w:t>
      </w:r>
      <w:r w:rsidR="003F421C">
        <w:rPr>
          <w:lang w:val="en-US" w:eastAsia="ja-JP"/>
        </w:rPr>
        <w:t>,</w:t>
      </w:r>
      <w:r w:rsidR="00530EFC">
        <w:rPr>
          <w:lang w:val="en-US" w:eastAsia="ja-JP"/>
        </w:rPr>
        <w:t xml:space="preserve"> </w:t>
      </w:r>
      <w:r w:rsidR="003C0851">
        <w:rPr>
          <w:lang w:val="en-US" w:eastAsia="ja-JP"/>
        </w:rPr>
        <w:t>the</w:t>
      </w:r>
      <w:proofErr w:type="gramEnd"/>
      <w:r w:rsidR="003C0851">
        <w:rPr>
          <w:lang w:val="en-US" w:eastAsia="ja-JP"/>
        </w:rPr>
        <w:t xml:space="preserve"> RRM requirements for CG-SDT</w:t>
      </w:r>
      <w:r w:rsidR="00DB4DC5">
        <w:rPr>
          <w:lang w:val="en-US" w:eastAsia="ja-JP"/>
        </w:rPr>
        <w:t>. The following observations were approached:</w:t>
      </w:r>
    </w:p>
    <w:p w14:paraId="45FDE0BE" w14:textId="77777777" w:rsidR="00B06921" w:rsidRDefault="00B06921" w:rsidP="00B06921">
      <w:pPr>
        <w:pStyle w:val="ListParagraph"/>
        <w:numPr>
          <w:ilvl w:val="0"/>
          <w:numId w:val="27"/>
        </w:numPr>
        <w:jc w:val="both"/>
      </w:pPr>
      <w:r w:rsidRPr="00B06921">
        <w:rPr>
          <w:b/>
          <w:bCs/>
        </w:rPr>
        <w:t xml:space="preserve">Observation #1: </w:t>
      </w:r>
      <w:r>
        <w:t xml:space="preserve">RAN2 do </w:t>
      </w:r>
      <w:r w:rsidRPr="0026291C">
        <w:t>not support long CG-SDT periodicities (anything longer than existing values for CG).</w:t>
      </w:r>
    </w:p>
    <w:p w14:paraId="37A3BB08" w14:textId="694E5511" w:rsidR="00B06921" w:rsidRDefault="00B06921" w:rsidP="00B06921">
      <w:pPr>
        <w:pStyle w:val="ListParagraph"/>
        <w:numPr>
          <w:ilvl w:val="0"/>
          <w:numId w:val="27"/>
        </w:numPr>
        <w:jc w:val="both"/>
      </w:pPr>
      <w:r w:rsidRPr="00B06921">
        <w:rPr>
          <w:b/>
          <w:bCs/>
        </w:rPr>
        <w:t xml:space="preserve">Observation #2: </w:t>
      </w:r>
      <w:r>
        <w:t xml:space="preserve">The largest CG periodicity as specified in the existing </w:t>
      </w:r>
      <w:r w:rsidRPr="00D55764">
        <w:t>RAN1 spec TS 38.213</w:t>
      </w:r>
      <w:r>
        <w:t xml:space="preserve"> is 640ms.</w:t>
      </w:r>
    </w:p>
    <w:p w14:paraId="2B4F84FC" w14:textId="77777777" w:rsidR="00B06921" w:rsidRPr="002A70DA" w:rsidRDefault="00B06921" w:rsidP="00B06921">
      <w:pPr>
        <w:pStyle w:val="ListParagraph"/>
        <w:numPr>
          <w:ilvl w:val="0"/>
          <w:numId w:val="27"/>
        </w:numPr>
        <w:jc w:val="both"/>
      </w:pPr>
      <w:r w:rsidRPr="00B06921">
        <w:rPr>
          <w:b/>
          <w:bCs/>
        </w:rPr>
        <w:t xml:space="preserve">Observation #3: </w:t>
      </w:r>
      <w:r>
        <w:t xml:space="preserve">RAN2 agrees that </w:t>
      </w:r>
      <w:r w:rsidRPr="002A70DA">
        <w:t xml:space="preserve">UE is not required to perform </w:t>
      </w:r>
      <w:r>
        <w:t>EMR</w:t>
      </w:r>
      <w:r w:rsidRPr="002A70DA">
        <w:t xml:space="preserve"> measurements during SDT</w:t>
      </w:r>
      <w:r>
        <w:t>.</w:t>
      </w:r>
    </w:p>
    <w:p w14:paraId="58F7696C" w14:textId="77777777" w:rsidR="00B06921" w:rsidRPr="00F06C30" w:rsidRDefault="00B06921" w:rsidP="00B06921">
      <w:pPr>
        <w:pStyle w:val="ListParagraph"/>
        <w:numPr>
          <w:ilvl w:val="0"/>
          <w:numId w:val="27"/>
        </w:numPr>
        <w:jc w:val="both"/>
      </w:pPr>
      <w:r w:rsidRPr="00B06921">
        <w:rPr>
          <w:b/>
          <w:bCs/>
        </w:rPr>
        <w:t xml:space="preserve">Observation #4: </w:t>
      </w:r>
      <w:r>
        <w:t xml:space="preserve">RAN1 has agreed that </w:t>
      </w:r>
      <w:r w:rsidRPr="00B06921">
        <w:rPr>
          <w:lang w:val="en-US"/>
        </w:rPr>
        <w:t>positioning measurements has lower priority than DL SDT.</w:t>
      </w:r>
    </w:p>
    <w:p w14:paraId="7D22637C" w14:textId="77777777" w:rsidR="00B06921" w:rsidRDefault="00B06921" w:rsidP="00B06921">
      <w:pPr>
        <w:jc w:val="both"/>
      </w:pPr>
    </w:p>
    <w:p w14:paraId="17948794" w14:textId="6958F6D9" w:rsidR="003C0851" w:rsidRDefault="003C0851" w:rsidP="003C0851">
      <w:pPr>
        <w:jc w:val="both"/>
      </w:pPr>
      <w:r>
        <w:t>Furthermore, the following proposals have been introduced:</w:t>
      </w:r>
    </w:p>
    <w:p w14:paraId="4E9A5256" w14:textId="77777777" w:rsidR="00B6590B" w:rsidRPr="00DD7683" w:rsidRDefault="00B6590B" w:rsidP="00B6590B">
      <w:pPr>
        <w:pStyle w:val="ListParagraph"/>
        <w:numPr>
          <w:ilvl w:val="0"/>
          <w:numId w:val="15"/>
        </w:numPr>
        <w:jc w:val="both"/>
      </w:pPr>
      <w:r w:rsidRPr="00B6590B">
        <w:rPr>
          <w:b/>
          <w:bCs/>
        </w:rPr>
        <w:t xml:space="preserve">Proposal #1: </w:t>
      </w:r>
      <w:r w:rsidRPr="00B12CA1">
        <w:t>No additional requirement</w:t>
      </w:r>
      <w:r>
        <w:t xml:space="preserve"> to</w:t>
      </w:r>
      <w:r w:rsidRPr="00B12CA1">
        <w:t xml:space="preserve"> introduce</w:t>
      </w:r>
      <w:r>
        <w:t xml:space="preserve"> for the duration between </w:t>
      </w:r>
      <w:r w:rsidRPr="00B12CA1">
        <w:t>T2 and the actual CG occasion</w:t>
      </w:r>
      <w:r>
        <w:t>.</w:t>
      </w:r>
    </w:p>
    <w:p w14:paraId="2D36AE37" w14:textId="0EEE9E63" w:rsidR="00B6590B" w:rsidRPr="00B6590B" w:rsidRDefault="00B6590B" w:rsidP="00B6590B">
      <w:pPr>
        <w:pStyle w:val="ListParagraph"/>
        <w:numPr>
          <w:ilvl w:val="0"/>
          <w:numId w:val="15"/>
        </w:numPr>
        <w:jc w:val="both"/>
        <w:rPr>
          <w:lang w:val="en-US"/>
        </w:rPr>
      </w:pPr>
      <w:r w:rsidRPr="00B6590B">
        <w:rPr>
          <w:b/>
          <w:lang w:val="en-US"/>
        </w:rPr>
        <w:t>Proposal</w:t>
      </w:r>
      <w:r w:rsidR="003326D3">
        <w:rPr>
          <w:b/>
          <w:lang w:val="en-US"/>
        </w:rPr>
        <w:t xml:space="preserve"> </w:t>
      </w:r>
      <w:r w:rsidRPr="00B6590B">
        <w:rPr>
          <w:b/>
          <w:lang w:val="en-US"/>
        </w:rPr>
        <w:t xml:space="preserve">#2: </w:t>
      </w:r>
      <w:r w:rsidRPr="00B6590B">
        <w:rPr>
          <w:lang w:val="en-US"/>
        </w:rPr>
        <w:t>UE is not required to meet the inter-frequency and inter-RAT neighbor cell measurement requirements during subsequent SDT transmission (including the EMR measurements and Positioning measurements).</w:t>
      </w:r>
    </w:p>
    <w:p w14:paraId="1EE94731" w14:textId="77777777" w:rsidR="00BA13F7" w:rsidRPr="00B6590B" w:rsidRDefault="00BA13F7" w:rsidP="0034791E">
      <w:pPr>
        <w:rPr>
          <w:lang w:val="en-US"/>
        </w:rPr>
      </w:pPr>
    </w:p>
    <w:p w14:paraId="390ECC25" w14:textId="61FDD5B6" w:rsidR="005A782E" w:rsidRPr="002331D3" w:rsidRDefault="005A782E" w:rsidP="005876AB">
      <w:pPr>
        <w:pStyle w:val="Heading1"/>
        <w:ind w:left="0" w:firstLine="0"/>
        <w:rPr>
          <w:lang w:val="en-US"/>
        </w:rPr>
      </w:pPr>
      <w:r w:rsidRPr="002331D3">
        <w:rPr>
          <w:lang w:val="en-US"/>
        </w:rPr>
        <w:t>References</w:t>
      </w:r>
    </w:p>
    <w:p w14:paraId="2B011CE0" w14:textId="7E1E502B" w:rsidR="007F0057" w:rsidRPr="00F0718E" w:rsidRDefault="007F0057" w:rsidP="003914AD">
      <w:pPr>
        <w:pStyle w:val="ListParagraph"/>
        <w:numPr>
          <w:ilvl w:val="0"/>
          <w:numId w:val="2"/>
        </w:numPr>
        <w:rPr>
          <w:rFonts w:ascii="Arial" w:hAnsi="Arial" w:cs="Times New Roman"/>
          <w:sz w:val="21"/>
          <w:szCs w:val="21"/>
        </w:rPr>
      </w:pPr>
      <w:bookmarkStart w:id="6" w:name="_Ref91246572"/>
      <w:r>
        <w:t>RP</w:t>
      </w:r>
      <w:r w:rsidRPr="003C0851">
        <w:noBreakHyphen/>
      </w:r>
      <w:r>
        <w:t xml:space="preserve">212594, Revised WID on NR small data transmissions in INACTIVE state, ZTE, </w:t>
      </w:r>
      <w:proofErr w:type="spellStart"/>
      <w:r>
        <w:t>Sanechips</w:t>
      </w:r>
      <w:proofErr w:type="spellEnd"/>
      <w:r>
        <w:t>.</w:t>
      </w:r>
      <w:bookmarkEnd w:id="6"/>
    </w:p>
    <w:p w14:paraId="77DB23C8" w14:textId="58E9AC76" w:rsidR="00F0718E" w:rsidRDefault="00F0718E" w:rsidP="00F0718E">
      <w:pPr>
        <w:pStyle w:val="ListParagraph"/>
        <w:numPr>
          <w:ilvl w:val="0"/>
          <w:numId w:val="2"/>
        </w:numPr>
      </w:pPr>
      <w:bookmarkStart w:id="7" w:name="_Ref91246535"/>
      <w:r w:rsidRPr="003C0851">
        <w:t>R4-</w:t>
      </w:r>
      <w:r w:rsidRPr="001203D4">
        <w:t>2207111</w:t>
      </w:r>
      <w:r>
        <w:t>,</w:t>
      </w:r>
      <w:r w:rsidRPr="00A22580">
        <w:t xml:space="preserve"> </w:t>
      </w:r>
      <w:r w:rsidRPr="003C0851">
        <w:t>“</w:t>
      </w:r>
      <w:r w:rsidRPr="00A22580">
        <w:t>Way forward on RRM requirements for SDT in INACTIVE State</w:t>
      </w:r>
      <w:r w:rsidRPr="003C0851">
        <w:t>”, ZTE</w:t>
      </w:r>
      <w:bookmarkEnd w:id="7"/>
    </w:p>
    <w:p w14:paraId="40277A5E" w14:textId="55E65EA1" w:rsidR="00D617FF" w:rsidRDefault="00D617FF" w:rsidP="00D617FF">
      <w:pPr>
        <w:pStyle w:val="ListParagraph"/>
        <w:numPr>
          <w:ilvl w:val="0"/>
          <w:numId w:val="2"/>
        </w:numPr>
      </w:pPr>
      <w:bookmarkStart w:id="8" w:name="_Ref101774927"/>
      <w:r w:rsidRPr="00D617FF">
        <w:t>3GPP TS 38.133, V17.</w:t>
      </w:r>
      <w:r>
        <w:t>5</w:t>
      </w:r>
      <w:r w:rsidRPr="00D617FF">
        <w:t>.0, “NR; Requirements for support of radio resource management”.</w:t>
      </w:r>
      <w:bookmarkEnd w:id="8"/>
    </w:p>
    <w:p w14:paraId="1F202334" w14:textId="3D2C8AD6" w:rsidR="00D85C26" w:rsidRDefault="00D85C26" w:rsidP="00D85C26">
      <w:pPr>
        <w:pStyle w:val="ListParagraph"/>
        <w:numPr>
          <w:ilvl w:val="0"/>
          <w:numId w:val="2"/>
        </w:numPr>
      </w:pPr>
      <w:bookmarkStart w:id="9" w:name="_Ref101802871"/>
      <w:r w:rsidRPr="00D617FF">
        <w:t>3GPP TS 38.</w:t>
      </w:r>
      <w:r>
        <w:t>213</w:t>
      </w:r>
      <w:r w:rsidRPr="00D617FF">
        <w:t>, V17.</w:t>
      </w:r>
      <w:r>
        <w:t>1</w:t>
      </w:r>
      <w:r w:rsidRPr="00D617FF">
        <w:t xml:space="preserve">.0, “NR; </w:t>
      </w:r>
      <w:r w:rsidRPr="00D85C26">
        <w:t>Physical layer procedures for control</w:t>
      </w:r>
      <w:r w:rsidRPr="00D617FF">
        <w:t>”.</w:t>
      </w:r>
      <w:bookmarkEnd w:id="9"/>
    </w:p>
    <w:p w14:paraId="75F3DE53" w14:textId="791F8946" w:rsidR="008133B9" w:rsidRDefault="008133B9" w:rsidP="008133B9">
      <w:pPr>
        <w:pStyle w:val="ListParagraph"/>
        <w:numPr>
          <w:ilvl w:val="0"/>
          <w:numId w:val="2"/>
        </w:numPr>
      </w:pPr>
      <w:bookmarkStart w:id="10" w:name="_Ref101816064"/>
      <w:r w:rsidRPr="003C0851">
        <w:t>R4</w:t>
      </w:r>
      <w:r>
        <w:t>1-</w:t>
      </w:r>
      <w:r w:rsidRPr="008133B9">
        <w:t>2110644</w:t>
      </w:r>
      <w:r>
        <w:t>,</w:t>
      </w:r>
      <w:r w:rsidRPr="00A22580">
        <w:t xml:space="preserve"> </w:t>
      </w:r>
      <w:r w:rsidRPr="003C0851">
        <w:t>“</w:t>
      </w:r>
      <w:r w:rsidRPr="008133B9">
        <w:t>LS on DL PRS reception priority by RRC_INACTIVE UEs</w:t>
      </w:r>
      <w:r w:rsidRPr="003C0851">
        <w:t xml:space="preserve">”, </w:t>
      </w:r>
      <w:r w:rsidR="009B34FB">
        <w:t>Intel.</w:t>
      </w:r>
      <w:bookmarkEnd w:id="10"/>
    </w:p>
    <w:p w14:paraId="70D7100D" w14:textId="77777777" w:rsidR="008133B9" w:rsidRPr="00D617FF" w:rsidRDefault="008133B9" w:rsidP="008133B9">
      <w:pPr>
        <w:pStyle w:val="ListParagraph"/>
        <w:ind w:left="405"/>
      </w:pPr>
    </w:p>
    <w:p w14:paraId="01C935C3" w14:textId="77777777" w:rsidR="00D85C26" w:rsidRPr="00D617FF" w:rsidRDefault="00D85C26" w:rsidP="00D85C26">
      <w:pPr>
        <w:pStyle w:val="ListParagraph"/>
        <w:ind w:left="405"/>
      </w:pPr>
    </w:p>
    <w:p w14:paraId="3779BF1D" w14:textId="77777777" w:rsidR="00D617FF" w:rsidRPr="003C0851" w:rsidRDefault="00D617FF" w:rsidP="00D617FF"/>
    <w:p w14:paraId="060F922A" w14:textId="77777777" w:rsidR="008967C5" w:rsidRPr="003C0851" w:rsidRDefault="008967C5" w:rsidP="00135619">
      <w:pPr>
        <w:pStyle w:val="ListParagraph"/>
        <w:ind w:left="405"/>
      </w:pPr>
    </w:p>
    <w:p w14:paraId="5635928A" w14:textId="3455557E" w:rsidR="00641EDA" w:rsidRDefault="00641EDA" w:rsidP="006A7A50">
      <w:pPr>
        <w:overflowPunct w:val="0"/>
        <w:autoSpaceDE w:val="0"/>
        <w:autoSpaceDN w:val="0"/>
        <w:adjustRightInd w:val="0"/>
        <w:spacing w:after="180"/>
        <w:rPr>
          <w:lang w:val="en-US"/>
        </w:rPr>
      </w:pPr>
    </w:p>
    <w:p w14:paraId="48BD853C" w14:textId="77777777" w:rsidR="006A7A50" w:rsidRPr="001A5974" w:rsidRDefault="006A7A50" w:rsidP="006A7A50">
      <w:pPr>
        <w:overflowPunct w:val="0"/>
        <w:autoSpaceDE w:val="0"/>
        <w:autoSpaceDN w:val="0"/>
        <w:adjustRightInd w:val="0"/>
        <w:spacing w:after="180"/>
        <w:rPr>
          <w:lang w:val="en-US"/>
        </w:rPr>
      </w:pPr>
    </w:p>
    <w:sectPr w:rsidR="006A7A50" w:rsidRPr="001A5974" w:rsidSect="006D5754">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CE3DE" w14:textId="77777777" w:rsidR="00766251" w:rsidRDefault="00766251">
      <w:pPr>
        <w:spacing w:after="0"/>
      </w:pPr>
      <w:r>
        <w:separator/>
      </w:r>
    </w:p>
  </w:endnote>
  <w:endnote w:type="continuationSeparator" w:id="0">
    <w:p w14:paraId="1C792BB4" w14:textId="77777777" w:rsidR="00766251" w:rsidRDefault="007662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324F8" w14:textId="77777777" w:rsidR="00766251" w:rsidRDefault="00766251">
      <w:pPr>
        <w:spacing w:after="0"/>
      </w:pPr>
      <w:r>
        <w:separator/>
      </w:r>
    </w:p>
  </w:footnote>
  <w:footnote w:type="continuationSeparator" w:id="0">
    <w:p w14:paraId="512A76F5" w14:textId="77777777" w:rsidR="00766251" w:rsidRDefault="007662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B3F81"/>
    <w:multiLevelType w:val="hybridMultilevel"/>
    <w:tmpl w:val="B066B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F90805"/>
    <w:multiLevelType w:val="hybridMultilevel"/>
    <w:tmpl w:val="A266C164"/>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2" w15:restartNumberingAfterBreak="0">
    <w:nsid w:val="112908F7"/>
    <w:multiLevelType w:val="hybridMultilevel"/>
    <w:tmpl w:val="D540B46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61A093B"/>
    <w:multiLevelType w:val="hybridMultilevel"/>
    <w:tmpl w:val="7D3E2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5F4F87"/>
    <w:multiLevelType w:val="hybridMultilevel"/>
    <w:tmpl w:val="6A9EC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4A1847"/>
    <w:multiLevelType w:val="hybridMultilevel"/>
    <w:tmpl w:val="FF807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B700A7"/>
    <w:multiLevelType w:val="hybridMultilevel"/>
    <w:tmpl w:val="27646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19545F"/>
    <w:multiLevelType w:val="hybridMultilevel"/>
    <w:tmpl w:val="FDAA2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A73A3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2CC0CAF"/>
    <w:multiLevelType w:val="hybridMultilevel"/>
    <w:tmpl w:val="A4C463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2DA238D"/>
    <w:multiLevelType w:val="hybridMultilevel"/>
    <w:tmpl w:val="34924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C60030"/>
    <w:multiLevelType w:val="hybridMultilevel"/>
    <w:tmpl w:val="B0DA098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FB4DCF"/>
    <w:multiLevelType w:val="multilevel"/>
    <w:tmpl w:val="A7BC46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75A0519"/>
    <w:multiLevelType w:val="hybridMultilevel"/>
    <w:tmpl w:val="A266C164"/>
    <w:lvl w:ilvl="0" w:tplc="FFFFFFFF">
      <w:start w:val="1"/>
      <w:numFmt w:val="decimal"/>
      <w:lvlText w:val="%1."/>
      <w:lvlJc w:val="left"/>
      <w:pPr>
        <w:ind w:left="1979" w:hanging="360"/>
      </w:pPr>
    </w:lvl>
    <w:lvl w:ilvl="1" w:tplc="FFFFFFFF">
      <w:start w:val="1"/>
      <w:numFmt w:val="lowerLetter"/>
      <w:lvlText w:val="%2."/>
      <w:lvlJc w:val="left"/>
      <w:pPr>
        <w:ind w:left="2699" w:hanging="360"/>
      </w:pPr>
    </w:lvl>
    <w:lvl w:ilvl="2" w:tplc="FFFFFFFF">
      <w:start w:val="1"/>
      <w:numFmt w:val="lowerRoman"/>
      <w:lvlText w:val="%3."/>
      <w:lvlJc w:val="right"/>
      <w:pPr>
        <w:ind w:left="3419" w:hanging="180"/>
      </w:pPr>
    </w:lvl>
    <w:lvl w:ilvl="3" w:tplc="FFFFFFFF">
      <w:start w:val="1"/>
      <w:numFmt w:val="decimal"/>
      <w:lvlText w:val="%4."/>
      <w:lvlJc w:val="left"/>
      <w:pPr>
        <w:ind w:left="4139" w:hanging="360"/>
      </w:pPr>
    </w:lvl>
    <w:lvl w:ilvl="4" w:tplc="FFFFFFFF">
      <w:start w:val="1"/>
      <w:numFmt w:val="lowerLetter"/>
      <w:lvlText w:val="%5."/>
      <w:lvlJc w:val="left"/>
      <w:pPr>
        <w:ind w:left="4859" w:hanging="360"/>
      </w:pPr>
    </w:lvl>
    <w:lvl w:ilvl="5" w:tplc="FFFFFFFF">
      <w:start w:val="1"/>
      <w:numFmt w:val="lowerRoman"/>
      <w:lvlText w:val="%6."/>
      <w:lvlJc w:val="right"/>
      <w:pPr>
        <w:ind w:left="5579" w:hanging="180"/>
      </w:pPr>
    </w:lvl>
    <w:lvl w:ilvl="6" w:tplc="FFFFFFFF">
      <w:start w:val="1"/>
      <w:numFmt w:val="decimal"/>
      <w:lvlText w:val="%7."/>
      <w:lvlJc w:val="left"/>
      <w:pPr>
        <w:ind w:left="6299" w:hanging="360"/>
      </w:pPr>
    </w:lvl>
    <w:lvl w:ilvl="7" w:tplc="FFFFFFFF">
      <w:start w:val="1"/>
      <w:numFmt w:val="lowerLetter"/>
      <w:lvlText w:val="%8."/>
      <w:lvlJc w:val="left"/>
      <w:pPr>
        <w:ind w:left="7019" w:hanging="360"/>
      </w:pPr>
    </w:lvl>
    <w:lvl w:ilvl="8" w:tplc="FFFFFFFF">
      <w:start w:val="1"/>
      <w:numFmt w:val="lowerRoman"/>
      <w:lvlText w:val="%9."/>
      <w:lvlJc w:val="right"/>
      <w:pPr>
        <w:ind w:left="7739" w:hanging="180"/>
      </w:pPr>
    </w:lvl>
  </w:abstractNum>
  <w:abstractNum w:abstractNumId="15" w15:restartNumberingAfterBreak="0">
    <w:nsid w:val="47CB030B"/>
    <w:multiLevelType w:val="hybridMultilevel"/>
    <w:tmpl w:val="D4729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4614E4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63BF5296"/>
    <w:multiLevelType w:val="multilevel"/>
    <w:tmpl w:val="05760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7D35091"/>
    <w:multiLevelType w:val="hybridMultilevel"/>
    <w:tmpl w:val="37121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BC23B2"/>
    <w:multiLevelType w:val="hybridMultilevel"/>
    <w:tmpl w:val="1C60D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789130C"/>
    <w:multiLevelType w:val="hybridMultilevel"/>
    <w:tmpl w:val="C51C363C"/>
    <w:lvl w:ilvl="0" w:tplc="41EC540A">
      <w:start w:val="1"/>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4"/>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0"/>
  </w:num>
  <w:num w:numId="5">
    <w:abstractNumId w:val="5"/>
  </w:num>
  <w:num w:numId="6">
    <w:abstractNumId w:val="2"/>
  </w:num>
  <w:num w:numId="7">
    <w:abstractNumId w:val="19"/>
  </w:num>
  <w:num w:numId="8">
    <w:abstractNumId w:val="12"/>
  </w:num>
  <w:num w:numId="9">
    <w:abstractNumId w:val="15"/>
  </w:num>
  <w:num w:numId="10">
    <w:abstractNumId w:val="7"/>
  </w:num>
  <w:num w:numId="11">
    <w:abstractNumId w:val="0"/>
  </w:num>
  <w:num w:numId="12">
    <w:abstractNumId w:val="11"/>
  </w:num>
  <w:num w:numId="13">
    <w:abstractNumId w:val="10"/>
  </w:num>
  <w:num w:numId="14">
    <w:abstractNumId w:val="8"/>
  </w:num>
  <w:num w:numId="15">
    <w:abstractNumId w:val="4"/>
  </w:num>
  <w:num w:numId="16">
    <w:abstractNumId w:val="17"/>
  </w:num>
  <w:num w:numId="17">
    <w:abstractNumId w:val="13"/>
  </w:num>
  <w:num w:numId="18">
    <w:abstractNumId w:val="16"/>
  </w:num>
  <w:num w:numId="19">
    <w:abstractNumId w:val="1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4"/>
  </w:num>
  <w:num w:numId="23">
    <w:abstractNumId w:val="18"/>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37A9"/>
    <w:rsid w:val="00003FC8"/>
    <w:rsid w:val="000047D2"/>
    <w:rsid w:val="00004D1B"/>
    <w:rsid w:val="00006032"/>
    <w:rsid w:val="00006C3B"/>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5A"/>
    <w:rsid w:val="0001601E"/>
    <w:rsid w:val="00016B32"/>
    <w:rsid w:val="00017246"/>
    <w:rsid w:val="00017714"/>
    <w:rsid w:val="0001790A"/>
    <w:rsid w:val="00017A14"/>
    <w:rsid w:val="00017D5A"/>
    <w:rsid w:val="00017EE2"/>
    <w:rsid w:val="00021EAF"/>
    <w:rsid w:val="000227D1"/>
    <w:rsid w:val="0002283B"/>
    <w:rsid w:val="00022D26"/>
    <w:rsid w:val="00023186"/>
    <w:rsid w:val="000234DE"/>
    <w:rsid w:val="000238DC"/>
    <w:rsid w:val="00023A31"/>
    <w:rsid w:val="000240A1"/>
    <w:rsid w:val="0002486E"/>
    <w:rsid w:val="000248B0"/>
    <w:rsid w:val="00024EB7"/>
    <w:rsid w:val="00025547"/>
    <w:rsid w:val="00025DD5"/>
    <w:rsid w:val="000262D9"/>
    <w:rsid w:val="000266DE"/>
    <w:rsid w:val="00026800"/>
    <w:rsid w:val="00026CBB"/>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C18"/>
    <w:rsid w:val="000414ED"/>
    <w:rsid w:val="00041B14"/>
    <w:rsid w:val="0004248E"/>
    <w:rsid w:val="000436AB"/>
    <w:rsid w:val="00044D8D"/>
    <w:rsid w:val="00044ED8"/>
    <w:rsid w:val="00045197"/>
    <w:rsid w:val="00045494"/>
    <w:rsid w:val="000456A6"/>
    <w:rsid w:val="000456A9"/>
    <w:rsid w:val="0004582E"/>
    <w:rsid w:val="00045947"/>
    <w:rsid w:val="000463C2"/>
    <w:rsid w:val="0004770F"/>
    <w:rsid w:val="00047857"/>
    <w:rsid w:val="000479C3"/>
    <w:rsid w:val="000479EB"/>
    <w:rsid w:val="0005017E"/>
    <w:rsid w:val="0005034B"/>
    <w:rsid w:val="000504D3"/>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39E3"/>
    <w:rsid w:val="00083E10"/>
    <w:rsid w:val="00083E1A"/>
    <w:rsid w:val="00085C53"/>
    <w:rsid w:val="000863BD"/>
    <w:rsid w:val="0008685F"/>
    <w:rsid w:val="00086EDA"/>
    <w:rsid w:val="0008744E"/>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1A33"/>
    <w:rsid w:val="000C2719"/>
    <w:rsid w:val="000C28C3"/>
    <w:rsid w:val="000C2B76"/>
    <w:rsid w:val="000C2E7D"/>
    <w:rsid w:val="000C300F"/>
    <w:rsid w:val="000C357F"/>
    <w:rsid w:val="000C375D"/>
    <w:rsid w:val="000C3EB5"/>
    <w:rsid w:val="000C3FF8"/>
    <w:rsid w:val="000C456F"/>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DD5"/>
    <w:rsid w:val="000F311A"/>
    <w:rsid w:val="000F3291"/>
    <w:rsid w:val="000F3D29"/>
    <w:rsid w:val="000F41F4"/>
    <w:rsid w:val="000F42E5"/>
    <w:rsid w:val="000F522D"/>
    <w:rsid w:val="000F566C"/>
    <w:rsid w:val="000F614F"/>
    <w:rsid w:val="000F6226"/>
    <w:rsid w:val="000F68CB"/>
    <w:rsid w:val="000F6A4F"/>
    <w:rsid w:val="000F774D"/>
    <w:rsid w:val="000F7845"/>
    <w:rsid w:val="000F7C61"/>
    <w:rsid w:val="000F7F3F"/>
    <w:rsid w:val="0010079A"/>
    <w:rsid w:val="00100904"/>
    <w:rsid w:val="00100A2C"/>
    <w:rsid w:val="00100BDE"/>
    <w:rsid w:val="00100D60"/>
    <w:rsid w:val="00100EF3"/>
    <w:rsid w:val="00101CFB"/>
    <w:rsid w:val="0010242D"/>
    <w:rsid w:val="00102A1C"/>
    <w:rsid w:val="001030F5"/>
    <w:rsid w:val="0010390B"/>
    <w:rsid w:val="00103969"/>
    <w:rsid w:val="001039FC"/>
    <w:rsid w:val="00103A6D"/>
    <w:rsid w:val="001050DA"/>
    <w:rsid w:val="00106338"/>
    <w:rsid w:val="00106481"/>
    <w:rsid w:val="00106F0C"/>
    <w:rsid w:val="00107133"/>
    <w:rsid w:val="001079BC"/>
    <w:rsid w:val="00110126"/>
    <w:rsid w:val="00110BE2"/>
    <w:rsid w:val="001113C7"/>
    <w:rsid w:val="00111468"/>
    <w:rsid w:val="00111663"/>
    <w:rsid w:val="0011391A"/>
    <w:rsid w:val="00114077"/>
    <w:rsid w:val="00114245"/>
    <w:rsid w:val="00114337"/>
    <w:rsid w:val="001145A9"/>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75A"/>
    <w:rsid w:val="001227E8"/>
    <w:rsid w:val="00122FAA"/>
    <w:rsid w:val="001238DE"/>
    <w:rsid w:val="00123A77"/>
    <w:rsid w:val="00123BE9"/>
    <w:rsid w:val="00123E9B"/>
    <w:rsid w:val="001248AD"/>
    <w:rsid w:val="0012501E"/>
    <w:rsid w:val="0012519F"/>
    <w:rsid w:val="00125209"/>
    <w:rsid w:val="0012582D"/>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AE7"/>
    <w:rsid w:val="00152BA4"/>
    <w:rsid w:val="00152E2D"/>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2321"/>
    <w:rsid w:val="0016259D"/>
    <w:rsid w:val="0016286D"/>
    <w:rsid w:val="0016362E"/>
    <w:rsid w:val="00163842"/>
    <w:rsid w:val="00163E72"/>
    <w:rsid w:val="0016479A"/>
    <w:rsid w:val="00164E7E"/>
    <w:rsid w:val="00164EBC"/>
    <w:rsid w:val="0016508B"/>
    <w:rsid w:val="001650B8"/>
    <w:rsid w:val="0016516D"/>
    <w:rsid w:val="00165F32"/>
    <w:rsid w:val="001665C6"/>
    <w:rsid w:val="00166727"/>
    <w:rsid w:val="00167609"/>
    <w:rsid w:val="0017027A"/>
    <w:rsid w:val="00170421"/>
    <w:rsid w:val="00170543"/>
    <w:rsid w:val="00170690"/>
    <w:rsid w:val="00170AE2"/>
    <w:rsid w:val="00170FCA"/>
    <w:rsid w:val="0017102C"/>
    <w:rsid w:val="00171087"/>
    <w:rsid w:val="00171E27"/>
    <w:rsid w:val="00171F44"/>
    <w:rsid w:val="001727E6"/>
    <w:rsid w:val="001731A3"/>
    <w:rsid w:val="001731FB"/>
    <w:rsid w:val="00173B1E"/>
    <w:rsid w:val="00173DB5"/>
    <w:rsid w:val="00174022"/>
    <w:rsid w:val="0017409A"/>
    <w:rsid w:val="00174253"/>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29C1"/>
    <w:rsid w:val="001A3137"/>
    <w:rsid w:val="001A3600"/>
    <w:rsid w:val="001A3F3A"/>
    <w:rsid w:val="001A4725"/>
    <w:rsid w:val="001A48A8"/>
    <w:rsid w:val="001A4914"/>
    <w:rsid w:val="001A4A47"/>
    <w:rsid w:val="001A5517"/>
    <w:rsid w:val="001A5557"/>
    <w:rsid w:val="001A5974"/>
    <w:rsid w:val="001A5A08"/>
    <w:rsid w:val="001A66EA"/>
    <w:rsid w:val="001A6F80"/>
    <w:rsid w:val="001A7107"/>
    <w:rsid w:val="001A7126"/>
    <w:rsid w:val="001A7DC3"/>
    <w:rsid w:val="001B0197"/>
    <w:rsid w:val="001B0248"/>
    <w:rsid w:val="001B072D"/>
    <w:rsid w:val="001B0D31"/>
    <w:rsid w:val="001B10F8"/>
    <w:rsid w:val="001B13E6"/>
    <w:rsid w:val="001B185D"/>
    <w:rsid w:val="001B1B38"/>
    <w:rsid w:val="001B2FA9"/>
    <w:rsid w:val="001B3115"/>
    <w:rsid w:val="001B3893"/>
    <w:rsid w:val="001B3E96"/>
    <w:rsid w:val="001B45D3"/>
    <w:rsid w:val="001B461D"/>
    <w:rsid w:val="001B4798"/>
    <w:rsid w:val="001B4909"/>
    <w:rsid w:val="001B5849"/>
    <w:rsid w:val="001B5FD3"/>
    <w:rsid w:val="001B68D8"/>
    <w:rsid w:val="001B6AFB"/>
    <w:rsid w:val="001B6BD6"/>
    <w:rsid w:val="001B6F88"/>
    <w:rsid w:val="001B7725"/>
    <w:rsid w:val="001C0C57"/>
    <w:rsid w:val="001C0CB2"/>
    <w:rsid w:val="001C14C3"/>
    <w:rsid w:val="001C17B0"/>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EFE"/>
    <w:rsid w:val="001F1FB5"/>
    <w:rsid w:val="001F2481"/>
    <w:rsid w:val="001F2531"/>
    <w:rsid w:val="001F2DA5"/>
    <w:rsid w:val="001F2F0A"/>
    <w:rsid w:val="001F38A0"/>
    <w:rsid w:val="001F393E"/>
    <w:rsid w:val="001F40D3"/>
    <w:rsid w:val="001F45E9"/>
    <w:rsid w:val="001F4631"/>
    <w:rsid w:val="001F47D4"/>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304"/>
    <w:rsid w:val="00210358"/>
    <w:rsid w:val="002103FA"/>
    <w:rsid w:val="00210C05"/>
    <w:rsid w:val="002115FC"/>
    <w:rsid w:val="0021165A"/>
    <w:rsid w:val="002116A6"/>
    <w:rsid w:val="002121E5"/>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F7E"/>
    <w:rsid w:val="002230CA"/>
    <w:rsid w:val="002230E4"/>
    <w:rsid w:val="002233E0"/>
    <w:rsid w:val="0022356D"/>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135F"/>
    <w:rsid w:val="0024189E"/>
    <w:rsid w:val="00242186"/>
    <w:rsid w:val="00242E94"/>
    <w:rsid w:val="00243258"/>
    <w:rsid w:val="002434F0"/>
    <w:rsid w:val="00243B7A"/>
    <w:rsid w:val="00243F00"/>
    <w:rsid w:val="0024479E"/>
    <w:rsid w:val="00245089"/>
    <w:rsid w:val="002455EF"/>
    <w:rsid w:val="00245C10"/>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08E"/>
    <w:rsid w:val="00275439"/>
    <w:rsid w:val="00275BF0"/>
    <w:rsid w:val="00275BF3"/>
    <w:rsid w:val="00275D98"/>
    <w:rsid w:val="0027657D"/>
    <w:rsid w:val="002774CC"/>
    <w:rsid w:val="002774E5"/>
    <w:rsid w:val="00277947"/>
    <w:rsid w:val="00277DE1"/>
    <w:rsid w:val="0028029C"/>
    <w:rsid w:val="0028055F"/>
    <w:rsid w:val="00280E3D"/>
    <w:rsid w:val="0028107E"/>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E7B"/>
    <w:rsid w:val="00296151"/>
    <w:rsid w:val="0029647B"/>
    <w:rsid w:val="0029785A"/>
    <w:rsid w:val="00297DF8"/>
    <w:rsid w:val="002A1115"/>
    <w:rsid w:val="002A150A"/>
    <w:rsid w:val="002A18BB"/>
    <w:rsid w:val="002A24D7"/>
    <w:rsid w:val="002A2BC1"/>
    <w:rsid w:val="002A2C8E"/>
    <w:rsid w:val="002A3CBF"/>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DA6"/>
    <w:rsid w:val="002B54E2"/>
    <w:rsid w:val="002B5CF8"/>
    <w:rsid w:val="002B620A"/>
    <w:rsid w:val="002B767A"/>
    <w:rsid w:val="002B7C32"/>
    <w:rsid w:val="002B7F0F"/>
    <w:rsid w:val="002C02C3"/>
    <w:rsid w:val="002C0696"/>
    <w:rsid w:val="002C0BDD"/>
    <w:rsid w:val="002C0F1F"/>
    <w:rsid w:val="002C0F91"/>
    <w:rsid w:val="002C1446"/>
    <w:rsid w:val="002C1958"/>
    <w:rsid w:val="002C1AAB"/>
    <w:rsid w:val="002C28AC"/>
    <w:rsid w:val="002C2E4F"/>
    <w:rsid w:val="002C32BD"/>
    <w:rsid w:val="002C370F"/>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C4E"/>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11F2"/>
    <w:rsid w:val="002E188B"/>
    <w:rsid w:val="002E2A4A"/>
    <w:rsid w:val="002E2F17"/>
    <w:rsid w:val="002E308E"/>
    <w:rsid w:val="002E3217"/>
    <w:rsid w:val="002E3612"/>
    <w:rsid w:val="002E37E7"/>
    <w:rsid w:val="002E3FC2"/>
    <w:rsid w:val="002E4267"/>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E21"/>
    <w:rsid w:val="002F28F9"/>
    <w:rsid w:val="002F2FB3"/>
    <w:rsid w:val="002F3283"/>
    <w:rsid w:val="002F365D"/>
    <w:rsid w:val="002F3872"/>
    <w:rsid w:val="002F3DAA"/>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7C0"/>
    <w:rsid w:val="00306BA4"/>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70"/>
    <w:rsid w:val="003378CE"/>
    <w:rsid w:val="0034005C"/>
    <w:rsid w:val="00340456"/>
    <w:rsid w:val="003412EA"/>
    <w:rsid w:val="003416BB"/>
    <w:rsid w:val="00341703"/>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121F"/>
    <w:rsid w:val="003513F1"/>
    <w:rsid w:val="00351690"/>
    <w:rsid w:val="00351B49"/>
    <w:rsid w:val="00351F47"/>
    <w:rsid w:val="00352480"/>
    <w:rsid w:val="003528A4"/>
    <w:rsid w:val="003529DD"/>
    <w:rsid w:val="00353185"/>
    <w:rsid w:val="003536C8"/>
    <w:rsid w:val="00353932"/>
    <w:rsid w:val="00353DD7"/>
    <w:rsid w:val="00353EC0"/>
    <w:rsid w:val="00353FFF"/>
    <w:rsid w:val="0035406B"/>
    <w:rsid w:val="00354128"/>
    <w:rsid w:val="003545C2"/>
    <w:rsid w:val="003546B0"/>
    <w:rsid w:val="00354EBC"/>
    <w:rsid w:val="003550D9"/>
    <w:rsid w:val="00355656"/>
    <w:rsid w:val="00355898"/>
    <w:rsid w:val="0035592C"/>
    <w:rsid w:val="00355BE5"/>
    <w:rsid w:val="00356095"/>
    <w:rsid w:val="00356428"/>
    <w:rsid w:val="003565F4"/>
    <w:rsid w:val="00356634"/>
    <w:rsid w:val="00356E44"/>
    <w:rsid w:val="003571C0"/>
    <w:rsid w:val="0035764C"/>
    <w:rsid w:val="003577C2"/>
    <w:rsid w:val="00357C3D"/>
    <w:rsid w:val="00357C99"/>
    <w:rsid w:val="00361515"/>
    <w:rsid w:val="00361606"/>
    <w:rsid w:val="00361BD7"/>
    <w:rsid w:val="0036218B"/>
    <w:rsid w:val="00363AD7"/>
    <w:rsid w:val="003650E2"/>
    <w:rsid w:val="00365772"/>
    <w:rsid w:val="00366301"/>
    <w:rsid w:val="00366841"/>
    <w:rsid w:val="00366A8D"/>
    <w:rsid w:val="00366CF3"/>
    <w:rsid w:val="00367031"/>
    <w:rsid w:val="0036708E"/>
    <w:rsid w:val="003671A0"/>
    <w:rsid w:val="00367334"/>
    <w:rsid w:val="003673F4"/>
    <w:rsid w:val="00370561"/>
    <w:rsid w:val="003706F6"/>
    <w:rsid w:val="0037073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95D"/>
    <w:rsid w:val="00393E66"/>
    <w:rsid w:val="00394075"/>
    <w:rsid w:val="00394A92"/>
    <w:rsid w:val="00395074"/>
    <w:rsid w:val="00395B72"/>
    <w:rsid w:val="00395D4F"/>
    <w:rsid w:val="00395F3E"/>
    <w:rsid w:val="0039659E"/>
    <w:rsid w:val="00396884"/>
    <w:rsid w:val="00396C50"/>
    <w:rsid w:val="00396D31"/>
    <w:rsid w:val="00397384"/>
    <w:rsid w:val="0039792B"/>
    <w:rsid w:val="00397F07"/>
    <w:rsid w:val="003A0701"/>
    <w:rsid w:val="003A0839"/>
    <w:rsid w:val="003A0E52"/>
    <w:rsid w:val="003A1B43"/>
    <w:rsid w:val="003A1CD6"/>
    <w:rsid w:val="003A25C7"/>
    <w:rsid w:val="003A2B81"/>
    <w:rsid w:val="003A2BF9"/>
    <w:rsid w:val="003A3260"/>
    <w:rsid w:val="003A345E"/>
    <w:rsid w:val="003A3B92"/>
    <w:rsid w:val="003A554E"/>
    <w:rsid w:val="003A56B0"/>
    <w:rsid w:val="003A5DE8"/>
    <w:rsid w:val="003A60F9"/>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526"/>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0FBA"/>
    <w:rsid w:val="003E162D"/>
    <w:rsid w:val="003E1727"/>
    <w:rsid w:val="003E1834"/>
    <w:rsid w:val="003E1C46"/>
    <w:rsid w:val="003E295B"/>
    <w:rsid w:val="003E29E2"/>
    <w:rsid w:val="003E2C3D"/>
    <w:rsid w:val="003E32D7"/>
    <w:rsid w:val="003E3932"/>
    <w:rsid w:val="003E3AEF"/>
    <w:rsid w:val="003E3E94"/>
    <w:rsid w:val="003E4324"/>
    <w:rsid w:val="003E4A53"/>
    <w:rsid w:val="003E4C42"/>
    <w:rsid w:val="003E4CBD"/>
    <w:rsid w:val="003E504B"/>
    <w:rsid w:val="003E539E"/>
    <w:rsid w:val="003E5923"/>
    <w:rsid w:val="003F0959"/>
    <w:rsid w:val="003F17EC"/>
    <w:rsid w:val="003F17F2"/>
    <w:rsid w:val="003F2021"/>
    <w:rsid w:val="003F295A"/>
    <w:rsid w:val="003F2B9E"/>
    <w:rsid w:val="003F3229"/>
    <w:rsid w:val="003F32EF"/>
    <w:rsid w:val="003F3EDD"/>
    <w:rsid w:val="003F41D8"/>
    <w:rsid w:val="003F421C"/>
    <w:rsid w:val="003F44C7"/>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52"/>
    <w:rsid w:val="00430C8D"/>
    <w:rsid w:val="00430F26"/>
    <w:rsid w:val="00430F7F"/>
    <w:rsid w:val="00431993"/>
    <w:rsid w:val="00431ADE"/>
    <w:rsid w:val="00431B1E"/>
    <w:rsid w:val="00431D8B"/>
    <w:rsid w:val="00432366"/>
    <w:rsid w:val="00432D0B"/>
    <w:rsid w:val="00433224"/>
    <w:rsid w:val="00433590"/>
    <w:rsid w:val="004339D7"/>
    <w:rsid w:val="00433DFE"/>
    <w:rsid w:val="00433E95"/>
    <w:rsid w:val="00433F30"/>
    <w:rsid w:val="0043404A"/>
    <w:rsid w:val="0043406B"/>
    <w:rsid w:val="004360BF"/>
    <w:rsid w:val="0043661B"/>
    <w:rsid w:val="004367FD"/>
    <w:rsid w:val="0043684E"/>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23E3"/>
    <w:rsid w:val="0046291B"/>
    <w:rsid w:val="00462FAD"/>
    <w:rsid w:val="004630FD"/>
    <w:rsid w:val="004639CD"/>
    <w:rsid w:val="00463CFB"/>
    <w:rsid w:val="00464FB6"/>
    <w:rsid w:val="00465497"/>
    <w:rsid w:val="00465677"/>
    <w:rsid w:val="00466141"/>
    <w:rsid w:val="004662A2"/>
    <w:rsid w:val="004670D0"/>
    <w:rsid w:val="004671B4"/>
    <w:rsid w:val="0046724B"/>
    <w:rsid w:val="0047023D"/>
    <w:rsid w:val="004707EF"/>
    <w:rsid w:val="0047190C"/>
    <w:rsid w:val="00471BB8"/>
    <w:rsid w:val="00472325"/>
    <w:rsid w:val="00472562"/>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946"/>
    <w:rsid w:val="004A1610"/>
    <w:rsid w:val="004A1A72"/>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60B9"/>
    <w:rsid w:val="004B6609"/>
    <w:rsid w:val="004B6677"/>
    <w:rsid w:val="004B6823"/>
    <w:rsid w:val="004B7534"/>
    <w:rsid w:val="004B7980"/>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1992"/>
    <w:rsid w:val="004D1A5E"/>
    <w:rsid w:val="004D2067"/>
    <w:rsid w:val="004D227F"/>
    <w:rsid w:val="004D23D4"/>
    <w:rsid w:val="004D2E9D"/>
    <w:rsid w:val="004D33B2"/>
    <w:rsid w:val="004D3913"/>
    <w:rsid w:val="004D3C42"/>
    <w:rsid w:val="004D3E8B"/>
    <w:rsid w:val="004D3F58"/>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7A0E"/>
    <w:rsid w:val="004E7E0B"/>
    <w:rsid w:val="004E7E65"/>
    <w:rsid w:val="004F0386"/>
    <w:rsid w:val="004F1713"/>
    <w:rsid w:val="004F1BA7"/>
    <w:rsid w:val="004F1E1C"/>
    <w:rsid w:val="004F1F0C"/>
    <w:rsid w:val="004F2296"/>
    <w:rsid w:val="004F22D2"/>
    <w:rsid w:val="004F33A9"/>
    <w:rsid w:val="004F3912"/>
    <w:rsid w:val="004F3C7B"/>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B79"/>
    <w:rsid w:val="00502DD5"/>
    <w:rsid w:val="00503316"/>
    <w:rsid w:val="00503422"/>
    <w:rsid w:val="00503A04"/>
    <w:rsid w:val="005048E5"/>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27E"/>
    <w:rsid w:val="00545F5D"/>
    <w:rsid w:val="005464FA"/>
    <w:rsid w:val="005469AB"/>
    <w:rsid w:val="0054767B"/>
    <w:rsid w:val="005479AE"/>
    <w:rsid w:val="00547B03"/>
    <w:rsid w:val="00547E51"/>
    <w:rsid w:val="0055145D"/>
    <w:rsid w:val="005518F6"/>
    <w:rsid w:val="0055206F"/>
    <w:rsid w:val="00552B2C"/>
    <w:rsid w:val="00552BC4"/>
    <w:rsid w:val="00552D22"/>
    <w:rsid w:val="0055321E"/>
    <w:rsid w:val="005533D4"/>
    <w:rsid w:val="00553E31"/>
    <w:rsid w:val="00553FEF"/>
    <w:rsid w:val="0055420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EC2"/>
    <w:rsid w:val="00572EDF"/>
    <w:rsid w:val="00573624"/>
    <w:rsid w:val="005737A9"/>
    <w:rsid w:val="00573DD3"/>
    <w:rsid w:val="00574171"/>
    <w:rsid w:val="00574487"/>
    <w:rsid w:val="00574A93"/>
    <w:rsid w:val="0057691C"/>
    <w:rsid w:val="0057693F"/>
    <w:rsid w:val="00576C5D"/>
    <w:rsid w:val="00576ED1"/>
    <w:rsid w:val="0057755A"/>
    <w:rsid w:val="00577B8A"/>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2FF"/>
    <w:rsid w:val="005975F4"/>
    <w:rsid w:val="005979D3"/>
    <w:rsid w:val="00597D16"/>
    <w:rsid w:val="00597D6C"/>
    <w:rsid w:val="00597E0D"/>
    <w:rsid w:val="005A0A95"/>
    <w:rsid w:val="005A1152"/>
    <w:rsid w:val="005A1FC2"/>
    <w:rsid w:val="005A281D"/>
    <w:rsid w:val="005A2A46"/>
    <w:rsid w:val="005A2BF0"/>
    <w:rsid w:val="005A3421"/>
    <w:rsid w:val="005A3436"/>
    <w:rsid w:val="005A35AD"/>
    <w:rsid w:val="005A3F1F"/>
    <w:rsid w:val="005A42AC"/>
    <w:rsid w:val="005A443A"/>
    <w:rsid w:val="005A44A2"/>
    <w:rsid w:val="005A4501"/>
    <w:rsid w:val="005A450C"/>
    <w:rsid w:val="005A5633"/>
    <w:rsid w:val="005A5CB3"/>
    <w:rsid w:val="005A6D2B"/>
    <w:rsid w:val="005A73DE"/>
    <w:rsid w:val="005A7426"/>
    <w:rsid w:val="005A767A"/>
    <w:rsid w:val="005A782E"/>
    <w:rsid w:val="005B06C1"/>
    <w:rsid w:val="005B08A9"/>
    <w:rsid w:val="005B097B"/>
    <w:rsid w:val="005B0A58"/>
    <w:rsid w:val="005B0BBE"/>
    <w:rsid w:val="005B0FA2"/>
    <w:rsid w:val="005B1069"/>
    <w:rsid w:val="005B10F7"/>
    <w:rsid w:val="005B1BD8"/>
    <w:rsid w:val="005B1C38"/>
    <w:rsid w:val="005B201C"/>
    <w:rsid w:val="005B2460"/>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7AC0"/>
    <w:rsid w:val="005B7FB6"/>
    <w:rsid w:val="005C007F"/>
    <w:rsid w:val="005C0FA1"/>
    <w:rsid w:val="005C11C0"/>
    <w:rsid w:val="005C1460"/>
    <w:rsid w:val="005C22F0"/>
    <w:rsid w:val="005C2404"/>
    <w:rsid w:val="005C322A"/>
    <w:rsid w:val="005C377B"/>
    <w:rsid w:val="005C3F42"/>
    <w:rsid w:val="005C4268"/>
    <w:rsid w:val="005C4360"/>
    <w:rsid w:val="005C4853"/>
    <w:rsid w:val="005C4ABE"/>
    <w:rsid w:val="005C4BF9"/>
    <w:rsid w:val="005C553A"/>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FE9"/>
    <w:rsid w:val="005E1040"/>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35A"/>
    <w:rsid w:val="005E68E1"/>
    <w:rsid w:val="005E6B27"/>
    <w:rsid w:val="005E6DF6"/>
    <w:rsid w:val="005E7345"/>
    <w:rsid w:val="005E7B7A"/>
    <w:rsid w:val="005F0057"/>
    <w:rsid w:val="005F0308"/>
    <w:rsid w:val="005F052B"/>
    <w:rsid w:val="005F165F"/>
    <w:rsid w:val="005F1935"/>
    <w:rsid w:val="005F1CD9"/>
    <w:rsid w:val="005F295E"/>
    <w:rsid w:val="005F358C"/>
    <w:rsid w:val="005F3B42"/>
    <w:rsid w:val="005F3E29"/>
    <w:rsid w:val="005F3FA6"/>
    <w:rsid w:val="005F4266"/>
    <w:rsid w:val="005F4786"/>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9A"/>
    <w:rsid w:val="00603DFF"/>
    <w:rsid w:val="006043E1"/>
    <w:rsid w:val="0060483B"/>
    <w:rsid w:val="00604A3A"/>
    <w:rsid w:val="00604C41"/>
    <w:rsid w:val="00605182"/>
    <w:rsid w:val="00605A62"/>
    <w:rsid w:val="00605B72"/>
    <w:rsid w:val="00605E97"/>
    <w:rsid w:val="0060615E"/>
    <w:rsid w:val="006062B0"/>
    <w:rsid w:val="00606776"/>
    <w:rsid w:val="00606C51"/>
    <w:rsid w:val="006079ED"/>
    <w:rsid w:val="00607C4C"/>
    <w:rsid w:val="00607F47"/>
    <w:rsid w:val="006100A1"/>
    <w:rsid w:val="00610451"/>
    <w:rsid w:val="00610B59"/>
    <w:rsid w:val="00610F8A"/>
    <w:rsid w:val="00610F8B"/>
    <w:rsid w:val="00610FF4"/>
    <w:rsid w:val="00611010"/>
    <w:rsid w:val="006114C7"/>
    <w:rsid w:val="006117BC"/>
    <w:rsid w:val="00611EDD"/>
    <w:rsid w:val="00612785"/>
    <w:rsid w:val="00612793"/>
    <w:rsid w:val="00612D1A"/>
    <w:rsid w:val="0061367C"/>
    <w:rsid w:val="00613869"/>
    <w:rsid w:val="00613E13"/>
    <w:rsid w:val="006140DB"/>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2909"/>
    <w:rsid w:val="00622ACC"/>
    <w:rsid w:val="0062357C"/>
    <w:rsid w:val="00623C6C"/>
    <w:rsid w:val="00623FD3"/>
    <w:rsid w:val="00624164"/>
    <w:rsid w:val="0062446A"/>
    <w:rsid w:val="00624744"/>
    <w:rsid w:val="006253EA"/>
    <w:rsid w:val="00625883"/>
    <w:rsid w:val="0062619D"/>
    <w:rsid w:val="006266F4"/>
    <w:rsid w:val="00626813"/>
    <w:rsid w:val="006268B4"/>
    <w:rsid w:val="006269C2"/>
    <w:rsid w:val="00626D1C"/>
    <w:rsid w:val="00626DEA"/>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6717"/>
    <w:rsid w:val="006468DF"/>
    <w:rsid w:val="00646B9B"/>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190A"/>
    <w:rsid w:val="00662272"/>
    <w:rsid w:val="00662323"/>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801D1"/>
    <w:rsid w:val="00680453"/>
    <w:rsid w:val="00680A7D"/>
    <w:rsid w:val="00680C7B"/>
    <w:rsid w:val="00680DB0"/>
    <w:rsid w:val="00680DF4"/>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A01D1"/>
    <w:rsid w:val="006A0DAD"/>
    <w:rsid w:val="006A16B7"/>
    <w:rsid w:val="006A1752"/>
    <w:rsid w:val="006A179A"/>
    <w:rsid w:val="006A21F7"/>
    <w:rsid w:val="006A224E"/>
    <w:rsid w:val="006A24FB"/>
    <w:rsid w:val="006A2A0F"/>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A50"/>
    <w:rsid w:val="006B0C39"/>
    <w:rsid w:val="006B10FF"/>
    <w:rsid w:val="006B250C"/>
    <w:rsid w:val="006B2B15"/>
    <w:rsid w:val="006B3BD0"/>
    <w:rsid w:val="006B3CEF"/>
    <w:rsid w:val="006B3D6E"/>
    <w:rsid w:val="006B4AE5"/>
    <w:rsid w:val="006B4E5A"/>
    <w:rsid w:val="006B4EAA"/>
    <w:rsid w:val="006B50F9"/>
    <w:rsid w:val="006B5A05"/>
    <w:rsid w:val="006B5A79"/>
    <w:rsid w:val="006B60DE"/>
    <w:rsid w:val="006B61B3"/>
    <w:rsid w:val="006B6BBD"/>
    <w:rsid w:val="006B6C85"/>
    <w:rsid w:val="006B6FFA"/>
    <w:rsid w:val="006B7B05"/>
    <w:rsid w:val="006B7B38"/>
    <w:rsid w:val="006B7E1A"/>
    <w:rsid w:val="006C02BB"/>
    <w:rsid w:val="006C08CF"/>
    <w:rsid w:val="006C0C96"/>
    <w:rsid w:val="006C0FF1"/>
    <w:rsid w:val="006C14BA"/>
    <w:rsid w:val="006C1651"/>
    <w:rsid w:val="006C2C9F"/>
    <w:rsid w:val="006C335A"/>
    <w:rsid w:val="006C4018"/>
    <w:rsid w:val="006C41DF"/>
    <w:rsid w:val="006C4766"/>
    <w:rsid w:val="006C48AF"/>
    <w:rsid w:val="006C4BEC"/>
    <w:rsid w:val="006C4CA8"/>
    <w:rsid w:val="006C5186"/>
    <w:rsid w:val="006C60B2"/>
    <w:rsid w:val="006C65CE"/>
    <w:rsid w:val="006C6A03"/>
    <w:rsid w:val="006C6A37"/>
    <w:rsid w:val="006C7606"/>
    <w:rsid w:val="006C7844"/>
    <w:rsid w:val="006C793E"/>
    <w:rsid w:val="006D0252"/>
    <w:rsid w:val="006D0B55"/>
    <w:rsid w:val="006D15C8"/>
    <w:rsid w:val="006D1766"/>
    <w:rsid w:val="006D1E3F"/>
    <w:rsid w:val="006D1EE1"/>
    <w:rsid w:val="006D2274"/>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A9C"/>
    <w:rsid w:val="006E168B"/>
    <w:rsid w:val="006E1A3A"/>
    <w:rsid w:val="006E1BB1"/>
    <w:rsid w:val="006E2255"/>
    <w:rsid w:val="006E2F5B"/>
    <w:rsid w:val="006E2FCC"/>
    <w:rsid w:val="006E3089"/>
    <w:rsid w:val="006E3625"/>
    <w:rsid w:val="006E37AE"/>
    <w:rsid w:val="006E3C31"/>
    <w:rsid w:val="006E49ED"/>
    <w:rsid w:val="006E4C23"/>
    <w:rsid w:val="006E56F1"/>
    <w:rsid w:val="006E571D"/>
    <w:rsid w:val="006E5720"/>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810"/>
    <w:rsid w:val="006F298A"/>
    <w:rsid w:val="006F29AB"/>
    <w:rsid w:val="006F2CA8"/>
    <w:rsid w:val="006F34BC"/>
    <w:rsid w:val="006F3855"/>
    <w:rsid w:val="006F3EDD"/>
    <w:rsid w:val="006F43E5"/>
    <w:rsid w:val="006F4BE4"/>
    <w:rsid w:val="006F50FB"/>
    <w:rsid w:val="006F5409"/>
    <w:rsid w:val="006F57E4"/>
    <w:rsid w:val="006F5D0D"/>
    <w:rsid w:val="006F71DB"/>
    <w:rsid w:val="007016D4"/>
    <w:rsid w:val="00701A75"/>
    <w:rsid w:val="00701A77"/>
    <w:rsid w:val="00701F67"/>
    <w:rsid w:val="00702207"/>
    <w:rsid w:val="00702C1E"/>
    <w:rsid w:val="00702F95"/>
    <w:rsid w:val="00703E97"/>
    <w:rsid w:val="007042D1"/>
    <w:rsid w:val="00704FB9"/>
    <w:rsid w:val="00705BA2"/>
    <w:rsid w:val="00706A23"/>
    <w:rsid w:val="00706A31"/>
    <w:rsid w:val="00706B70"/>
    <w:rsid w:val="00707027"/>
    <w:rsid w:val="0070721A"/>
    <w:rsid w:val="0070721E"/>
    <w:rsid w:val="00707877"/>
    <w:rsid w:val="00707B6F"/>
    <w:rsid w:val="00710226"/>
    <w:rsid w:val="0071027D"/>
    <w:rsid w:val="00710D62"/>
    <w:rsid w:val="00710E9C"/>
    <w:rsid w:val="00711034"/>
    <w:rsid w:val="007118F5"/>
    <w:rsid w:val="00712562"/>
    <w:rsid w:val="007127AE"/>
    <w:rsid w:val="00712BAF"/>
    <w:rsid w:val="00713715"/>
    <w:rsid w:val="00714F95"/>
    <w:rsid w:val="00716169"/>
    <w:rsid w:val="0071642C"/>
    <w:rsid w:val="00716622"/>
    <w:rsid w:val="00716719"/>
    <w:rsid w:val="00717214"/>
    <w:rsid w:val="007172AD"/>
    <w:rsid w:val="0072047E"/>
    <w:rsid w:val="007207EE"/>
    <w:rsid w:val="00721B6B"/>
    <w:rsid w:val="00722B62"/>
    <w:rsid w:val="00723056"/>
    <w:rsid w:val="007232D5"/>
    <w:rsid w:val="00723358"/>
    <w:rsid w:val="00723A52"/>
    <w:rsid w:val="00723A5B"/>
    <w:rsid w:val="0072473E"/>
    <w:rsid w:val="00724A42"/>
    <w:rsid w:val="00724C57"/>
    <w:rsid w:val="00724D95"/>
    <w:rsid w:val="00725CEA"/>
    <w:rsid w:val="00726683"/>
    <w:rsid w:val="0072683D"/>
    <w:rsid w:val="00726F9F"/>
    <w:rsid w:val="007275DF"/>
    <w:rsid w:val="0072760D"/>
    <w:rsid w:val="00727AA2"/>
    <w:rsid w:val="00727BD4"/>
    <w:rsid w:val="00727C6F"/>
    <w:rsid w:val="00727DE0"/>
    <w:rsid w:val="0073005A"/>
    <w:rsid w:val="00730790"/>
    <w:rsid w:val="007307FE"/>
    <w:rsid w:val="00730DFE"/>
    <w:rsid w:val="0073128E"/>
    <w:rsid w:val="00731541"/>
    <w:rsid w:val="00731AE4"/>
    <w:rsid w:val="00732244"/>
    <w:rsid w:val="00732361"/>
    <w:rsid w:val="0073246C"/>
    <w:rsid w:val="0073284D"/>
    <w:rsid w:val="00732AB8"/>
    <w:rsid w:val="00732ABB"/>
    <w:rsid w:val="00732C83"/>
    <w:rsid w:val="00734156"/>
    <w:rsid w:val="007342AB"/>
    <w:rsid w:val="00734A21"/>
    <w:rsid w:val="00734DD4"/>
    <w:rsid w:val="00734E28"/>
    <w:rsid w:val="0073512C"/>
    <w:rsid w:val="00735AC5"/>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592"/>
    <w:rsid w:val="00747DDE"/>
    <w:rsid w:val="00750179"/>
    <w:rsid w:val="007504BD"/>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2DE"/>
    <w:rsid w:val="00783D8F"/>
    <w:rsid w:val="00783F10"/>
    <w:rsid w:val="00784346"/>
    <w:rsid w:val="0078511A"/>
    <w:rsid w:val="0078558C"/>
    <w:rsid w:val="00786581"/>
    <w:rsid w:val="00786B03"/>
    <w:rsid w:val="00786BD8"/>
    <w:rsid w:val="007872B5"/>
    <w:rsid w:val="00787767"/>
    <w:rsid w:val="00787815"/>
    <w:rsid w:val="007907E7"/>
    <w:rsid w:val="00791D0C"/>
    <w:rsid w:val="00791D31"/>
    <w:rsid w:val="007920D4"/>
    <w:rsid w:val="00793785"/>
    <w:rsid w:val="00794047"/>
    <w:rsid w:val="007945C2"/>
    <w:rsid w:val="00794ACC"/>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A55"/>
    <w:rsid w:val="007B3030"/>
    <w:rsid w:val="007B30B9"/>
    <w:rsid w:val="007B31A1"/>
    <w:rsid w:val="007B3307"/>
    <w:rsid w:val="007B33F9"/>
    <w:rsid w:val="007B3441"/>
    <w:rsid w:val="007B42AA"/>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2D92"/>
    <w:rsid w:val="007C36D9"/>
    <w:rsid w:val="007C3E78"/>
    <w:rsid w:val="007C41C8"/>
    <w:rsid w:val="007C41C9"/>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7B13"/>
    <w:rsid w:val="007D7E68"/>
    <w:rsid w:val="007E06AF"/>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2C0"/>
    <w:rsid w:val="007F251E"/>
    <w:rsid w:val="007F2917"/>
    <w:rsid w:val="007F2CEC"/>
    <w:rsid w:val="007F33E8"/>
    <w:rsid w:val="007F41FB"/>
    <w:rsid w:val="007F42DD"/>
    <w:rsid w:val="007F4667"/>
    <w:rsid w:val="007F4A5B"/>
    <w:rsid w:val="007F5415"/>
    <w:rsid w:val="007F5927"/>
    <w:rsid w:val="007F5A5E"/>
    <w:rsid w:val="007F5BA3"/>
    <w:rsid w:val="007F62BC"/>
    <w:rsid w:val="007F662A"/>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6692"/>
    <w:rsid w:val="0080669A"/>
    <w:rsid w:val="00806A2B"/>
    <w:rsid w:val="00806C84"/>
    <w:rsid w:val="00807763"/>
    <w:rsid w:val="00807A2C"/>
    <w:rsid w:val="00807A33"/>
    <w:rsid w:val="00810061"/>
    <w:rsid w:val="008105A8"/>
    <w:rsid w:val="00810766"/>
    <w:rsid w:val="00810AE4"/>
    <w:rsid w:val="008111C6"/>
    <w:rsid w:val="00811366"/>
    <w:rsid w:val="00811E6A"/>
    <w:rsid w:val="00812A9F"/>
    <w:rsid w:val="008133B9"/>
    <w:rsid w:val="0081482E"/>
    <w:rsid w:val="00814BCC"/>
    <w:rsid w:val="00815819"/>
    <w:rsid w:val="00816673"/>
    <w:rsid w:val="00816BA2"/>
    <w:rsid w:val="0081793F"/>
    <w:rsid w:val="00817985"/>
    <w:rsid w:val="00820304"/>
    <w:rsid w:val="00820A17"/>
    <w:rsid w:val="00821225"/>
    <w:rsid w:val="008219B8"/>
    <w:rsid w:val="00821DE9"/>
    <w:rsid w:val="00821E3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D72"/>
    <w:rsid w:val="00831044"/>
    <w:rsid w:val="008310D1"/>
    <w:rsid w:val="0083271F"/>
    <w:rsid w:val="00832B49"/>
    <w:rsid w:val="00832C4D"/>
    <w:rsid w:val="00832D9C"/>
    <w:rsid w:val="00832F8B"/>
    <w:rsid w:val="00833284"/>
    <w:rsid w:val="0083332F"/>
    <w:rsid w:val="008348DC"/>
    <w:rsid w:val="008349F7"/>
    <w:rsid w:val="008357D4"/>
    <w:rsid w:val="00835FA7"/>
    <w:rsid w:val="00836FC2"/>
    <w:rsid w:val="0083799E"/>
    <w:rsid w:val="00837AD9"/>
    <w:rsid w:val="00837F5B"/>
    <w:rsid w:val="008402F3"/>
    <w:rsid w:val="00840D34"/>
    <w:rsid w:val="00841576"/>
    <w:rsid w:val="008415A6"/>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CC3"/>
    <w:rsid w:val="008542B3"/>
    <w:rsid w:val="00854513"/>
    <w:rsid w:val="00854C7F"/>
    <w:rsid w:val="00855125"/>
    <w:rsid w:val="00855BFD"/>
    <w:rsid w:val="0085611B"/>
    <w:rsid w:val="008561D4"/>
    <w:rsid w:val="00856FB6"/>
    <w:rsid w:val="008576F6"/>
    <w:rsid w:val="00857968"/>
    <w:rsid w:val="00857E26"/>
    <w:rsid w:val="008604CC"/>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59F6"/>
    <w:rsid w:val="00866F83"/>
    <w:rsid w:val="00867412"/>
    <w:rsid w:val="008675E7"/>
    <w:rsid w:val="00867AEB"/>
    <w:rsid w:val="0087011F"/>
    <w:rsid w:val="0087067F"/>
    <w:rsid w:val="00870F74"/>
    <w:rsid w:val="00871529"/>
    <w:rsid w:val="008716CF"/>
    <w:rsid w:val="00871779"/>
    <w:rsid w:val="00871E7A"/>
    <w:rsid w:val="00871E81"/>
    <w:rsid w:val="0087215B"/>
    <w:rsid w:val="0087260B"/>
    <w:rsid w:val="00872DFE"/>
    <w:rsid w:val="00874093"/>
    <w:rsid w:val="00875993"/>
    <w:rsid w:val="0087616B"/>
    <w:rsid w:val="008769BB"/>
    <w:rsid w:val="00876FA9"/>
    <w:rsid w:val="00877332"/>
    <w:rsid w:val="00877562"/>
    <w:rsid w:val="00877601"/>
    <w:rsid w:val="0087762F"/>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D1E"/>
    <w:rsid w:val="008B3E00"/>
    <w:rsid w:val="008B3FC7"/>
    <w:rsid w:val="008B40C7"/>
    <w:rsid w:val="008B4865"/>
    <w:rsid w:val="008B4C12"/>
    <w:rsid w:val="008B4CC6"/>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774"/>
    <w:rsid w:val="008C7899"/>
    <w:rsid w:val="008C7FBE"/>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A6E"/>
    <w:rsid w:val="008D7D18"/>
    <w:rsid w:val="008E03B1"/>
    <w:rsid w:val="008E07F4"/>
    <w:rsid w:val="008E0983"/>
    <w:rsid w:val="008E0ACB"/>
    <w:rsid w:val="008E2353"/>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245"/>
    <w:rsid w:val="009158A8"/>
    <w:rsid w:val="00915BF0"/>
    <w:rsid w:val="00917581"/>
    <w:rsid w:val="00917A41"/>
    <w:rsid w:val="00917AF4"/>
    <w:rsid w:val="009207C2"/>
    <w:rsid w:val="00920B56"/>
    <w:rsid w:val="00920BF3"/>
    <w:rsid w:val="00922336"/>
    <w:rsid w:val="00922A33"/>
    <w:rsid w:val="00922C75"/>
    <w:rsid w:val="00923669"/>
    <w:rsid w:val="00924167"/>
    <w:rsid w:val="00924A90"/>
    <w:rsid w:val="00924C93"/>
    <w:rsid w:val="00924C96"/>
    <w:rsid w:val="009253F3"/>
    <w:rsid w:val="009262E4"/>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27CF"/>
    <w:rsid w:val="00942F58"/>
    <w:rsid w:val="00942F7D"/>
    <w:rsid w:val="00943225"/>
    <w:rsid w:val="009437DC"/>
    <w:rsid w:val="00943D53"/>
    <w:rsid w:val="00943D6C"/>
    <w:rsid w:val="00943F0D"/>
    <w:rsid w:val="009441E1"/>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611F"/>
    <w:rsid w:val="009576FC"/>
    <w:rsid w:val="00957CC4"/>
    <w:rsid w:val="00957D2E"/>
    <w:rsid w:val="00960E8F"/>
    <w:rsid w:val="00961564"/>
    <w:rsid w:val="00961C18"/>
    <w:rsid w:val="00961D39"/>
    <w:rsid w:val="00962661"/>
    <w:rsid w:val="0096268A"/>
    <w:rsid w:val="00962CF6"/>
    <w:rsid w:val="00962D15"/>
    <w:rsid w:val="00962E49"/>
    <w:rsid w:val="009631D3"/>
    <w:rsid w:val="009632B3"/>
    <w:rsid w:val="0096350B"/>
    <w:rsid w:val="00963B95"/>
    <w:rsid w:val="009648B4"/>
    <w:rsid w:val="00964CFB"/>
    <w:rsid w:val="00964D6C"/>
    <w:rsid w:val="00964FAC"/>
    <w:rsid w:val="00965451"/>
    <w:rsid w:val="00965463"/>
    <w:rsid w:val="009655DE"/>
    <w:rsid w:val="009660BA"/>
    <w:rsid w:val="00966AA9"/>
    <w:rsid w:val="00966BD8"/>
    <w:rsid w:val="00967384"/>
    <w:rsid w:val="009674F5"/>
    <w:rsid w:val="00967787"/>
    <w:rsid w:val="00967DEB"/>
    <w:rsid w:val="00971DE1"/>
    <w:rsid w:val="009720A9"/>
    <w:rsid w:val="00972462"/>
    <w:rsid w:val="00973160"/>
    <w:rsid w:val="0097388B"/>
    <w:rsid w:val="00973BD9"/>
    <w:rsid w:val="0097443A"/>
    <w:rsid w:val="009744E3"/>
    <w:rsid w:val="0097459B"/>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452B"/>
    <w:rsid w:val="00995886"/>
    <w:rsid w:val="00995AAF"/>
    <w:rsid w:val="00995F02"/>
    <w:rsid w:val="00996060"/>
    <w:rsid w:val="00996602"/>
    <w:rsid w:val="00996861"/>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D61"/>
    <w:rsid w:val="009C4753"/>
    <w:rsid w:val="009C4A7A"/>
    <w:rsid w:val="009C4B19"/>
    <w:rsid w:val="009C4BF2"/>
    <w:rsid w:val="009C4F54"/>
    <w:rsid w:val="009C515F"/>
    <w:rsid w:val="009C5768"/>
    <w:rsid w:val="009C5BFA"/>
    <w:rsid w:val="009C74A5"/>
    <w:rsid w:val="009C74D3"/>
    <w:rsid w:val="009C75A4"/>
    <w:rsid w:val="009C79ED"/>
    <w:rsid w:val="009C7A8B"/>
    <w:rsid w:val="009C7EC2"/>
    <w:rsid w:val="009D01E1"/>
    <w:rsid w:val="009D079E"/>
    <w:rsid w:val="009D23AD"/>
    <w:rsid w:val="009D2617"/>
    <w:rsid w:val="009D2B0B"/>
    <w:rsid w:val="009D32D1"/>
    <w:rsid w:val="009D3BF8"/>
    <w:rsid w:val="009D408D"/>
    <w:rsid w:val="009D44E9"/>
    <w:rsid w:val="009D4AFA"/>
    <w:rsid w:val="009D4BE0"/>
    <w:rsid w:val="009D4D47"/>
    <w:rsid w:val="009D5008"/>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7E"/>
    <w:rsid w:val="009E6AA9"/>
    <w:rsid w:val="009E6ED8"/>
    <w:rsid w:val="009E7F4E"/>
    <w:rsid w:val="009F0D3D"/>
    <w:rsid w:val="009F3234"/>
    <w:rsid w:val="009F34EB"/>
    <w:rsid w:val="009F351F"/>
    <w:rsid w:val="009F35D2"/>
    <w:rsid w:val="009F3888"/>
    <w:rsid w:val="009F3A71"/>
    <w:rsid w:val="009F3E12"/>
    <w:rsid w:val="009F44DD"/>
    <w:rsid w:val="009F4799"/>
    <w:rsid w:val="009F4924"/>
    <w:rsid w:val="009F552A"/>
    <w:rsid w:val="009F5B91"/>
    <w:rsid w:val="009F5C3E"/>
    <w:rsid w:val="009F6359"/>
    <w:rsid w:val="009F6B49"/>
    <w:rsid w:val="009F6D40"/>
    <w:rsid w:val="009F753A"/>
    <w:rsid w:val="009F7EDA"/>
    <w:rsid w:val="00A00241"/>
    <w:rsid w:val="00A01700"/>
    <w:rsid w:val="00A01806"/>
    <w:rsid w:val="00A01A45"/>
    <w:rsid w:val="00A036F9"/>
    <w:rsid w:val="00A03983"/>
    <w:rsid w:val="00A04422"/>
    <w:rsid w:val="00A044D6"/>
    <w:rsid w:val="00A04FFF"/>
    <w:rsid w:val="00A0506F"/>
    <w:rsid w:val="00A05575"/>
    <w:rsid w:val="00A0599A"/>
    <w:rsid w:val="00A05D36"/>
    <w:rsid w:val="00A06912"/>
    <w:rsid w:val="00A075C3"/>
    <w:rsid w:val="00A0768D"/>
    <w:rsid w:val="00A0782F"/>
    <w:rsid w:val="00A07CC3"/>
    <w:rsid w:val="00A07EA7"/>
    <w:rsid w:val="00A100BE"/>
    <w:rsid w:val="00A102DE"/>
    <w:rsid w:val="00A107FF"/>
    <w:rsid w:val="00A122F1"/>
    <w:rsid w:val="00A12881"/>
    <w:rsid w:val="00A12BA0"/>
    <w:rsid w:val="00A12BCF"/>
    <w:rsid w:val="00A13971"/>
    <w:rsid w:val="00A13A0C"/>
    <w:rsid w:val="00A13BD2"/>
    <w:rsid w:val="00A13C93"/>
    <w:rsid w:val="00A14C5B"/>
    <w:rsid w:val="00A14F6C"/>
    <w:rsid w:val="00A15C9C"/>
    <w:rsid w:val="00A15E05"/>
    <w:rsid w:val="00A160A6"/>
    <w:rsid w:val="00A1654E"/>
    <w:rsid w:val="00A16D59"/>
    <w:rsid w:val="00A1794F"/>
    <w:rsid w:val="00A205D3"/>
    <w:rsid w:val="00A2125E"/>
    <w:rsid w:val="00A21CA7"/>
    <w:rsid w:val="00A21E33"/>
    <w:rsid w:val="00A21ED7"/>
    <w:rsid w:val="00A21EE9"/>
    <w:rsid w:val="00A22580"/>
    <w:rsid w:val="00A225F2"/>
    <w:rsid w:val="00A233DA"/>
    <w:rsid w:val="00A234FC"/>
    <w:rsid w:val="00A23901"/>
    <w:rsid w:val="00A239F3"/>
    <w:rsid w:val="00A23A31"/>
    <w:rsid w:val="00A24624"/>
    <w:rsid w:val="00A25125"/>
    <w:rsid w:val="00A25188"/>
    <w:rsid w:val="00A256BE"/>
    <w:rsid w:val="00A25989"/>
    <w:rsid w:val="00A25E2E"/>
    <w:rsid w:val="00A26544"/>
    <w:rsid w:val="00A2751A"/>
    <w:rsid w:val="00A27534"/>
    <w:rsid w:val="00A305AE"/>
    <w:rsid w:val="00A31703"/>
    <w:rsid w:val="00A31F02"/>
    <w:rsid w:val="00A31FFD"/>
    <w:rsid w:val="00A329A5"/>
    <w:rsid w:val="00A32B92"/>
    <w:rsid w:val="00A32F43"/>
    <w:rsid w:val="00A33152"/>
    <w:rsid w:val="00A33CA2"/>
    <w:rsid w:val="00A342B7"/>
    <w:rsid w:val="00A354EA"/>
    <w:rsid w:val="00A35826"/>
    <w:rsid w:val="00A35C0E"/>
    <w:rsid w:val="00A3619E"/>
    <w:rsid w:val="00A3688D"/>
    <w:rsid w:val="00A36986"/>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887"/>
    <w:rsid w:val="00A50B2E"/>
    <w:rsid w:val="00A51568"/>
    <w:rsid w:val="00A522AF"/>
    <w:rsid w:val="00A523F3"/>
    <w:rsid w:val="00A524C8"/>
    <w:rsid w:val="00A526F2"/>
    <w:rsid w:val="00A52BCE"/>
    <w:rsid w:val="00A52C43"/>
    <w:rsid w:val="00A52F78"/>
    <w:rsid w:val="00A53090"/>
    <w:rsid w:val="00A530EB"/>
    <w:rsid w:val="00A53164"/>
    <w:rsid w:val="00A5370F"/>
    <w:rsid w:val="00A5386B"/>
    <w:rsid w:val="00A54292"/>
    <w:rsid w:val="00A54303"/>
    <w:rsid w:val="00A5471F"/>
    <w:rsid w:val="00A54D67"/>
    <w:rsid w:val="00A54FD4"/>
    <w:rsid w:val="00A5521E"/>
    <w:rsid w:val="00A555C4"/>
    <w:rsid w:val="00A56528"/>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DF9"/>
    <w:rsid w:val="00AA0F94"/>
    <w:rsid w:val="00AA0FEE"/>
    <w:rsid w:val="00AA1344"/>
    <w:rsid w:val="00AA178C"/>
    <w:rsid w:val="00AA2205"/>
    <w:rsid w:val="00AA26EF"/>
    <w:rsid w:val="00AA2727"/>
    <w:rsid w:val="00AA27FA"/>
    <w:rsid w:val="00AA3690"/>
    <w:rsid w:val="00AA4167"/>
    <w:rsid w:val="00AA46D3"/>
    <w:rsid w:val="00AA4834"/>
    <w:rsid w:val="00AA4848"/>
    <w:rsid w:val="00AA4866"/>
    <w:rsid w:val="00AA4C26"/>
    <w:rsid w:val="00AA5CC6"/>
    <w:rsid w:val="00AA5FF3"/>
    <w:rsid w:val="00AA690C"/>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73EE"/>
    <w:rsid w:val="00AD02A0"/>
    <w:rsid w:val="00AD1190"/>
    <w:rsid w:val="00AD1366"/>
    <w:rsid w:val="00AD1F5B"/>
    <w:rsid w:val="00AD210E"/>
    <w:rsid w:val="00AD2247"/>
    <w:rsid w:val="00AD2AB6"/>
    <w:rsid w:val="00AD2C1F"/>
    <w:rsid w:val="00AD2D2C"/>
    <w:rsid w:val="00AD2D59"/>
    <w:rsid w:val="00AD3856"/>
    <w:rsid w:val="00AD3962"/>
    <w:rsid w:val="00AD3C92"/>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6BAE"/>
    <w:rsid w:val="00AE6F99"/>
    <w:rsid w:val="00AE715C"/>
    <w:rsid w:val="00AE732D"/>
    <w:rsid w:val="00AE771A"/>
    <w:rsid w:val="00AE78DC"/>
    <w:rsid w:val="00AE7E0D"/>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5E2"/>
    <w:rsid w:val="00AF69F6"/>
    <w:rsid w:val="00AF7042"/>
    <w:rsid w:val="00AF74CF"/>
    <w:rsid w:val="00AF76DF"/>
    <w:rsid w:val="00B00C92"/>
    <w:rsid w:val="00B0137E"/>
    <w:rsid w:val="00B014D2"/>
    <w:rsid w:val="00B01DE7"/>
    <w:rsid w:val="00B02302"/>
    <w:rsid w:val="00B02B52"/>
    <w:rsid w:val="00B02D0B"/>
    <w:rsid w:val="00B02F46"/>
    <w:rsid w:val="00B038D8"/>
    <w:rsid w:val="00B04D59"/>
    <w:rsid w:val="00B05086"/>
    <w:rsid w:val="00B06010"/>
    <w:rsid w:val="00B0650D"/>
    <w:rsid w:val="00B06543"/>
    <w:rsid w:val="00B066D1"/>
    <w:rsid w:val="00B06783"/>
    <w:rsid w:val="00B06921"/>
    <w:rsid w:val="00B07582"/>
    <w:rsid w:val="00B077DB"/>
    <w:rsid w:val="00B07EB9"/>
    <w:rsid w:val="00B10717"/>
    <w:rsid w:val="00B109EC"/>
    <w:rsid w:val="00B10A4C"/>
    <w:rsid w:val="00B113C8"/>
    <w:rsid w:val="00B113F0"/>
    <w:rsid w:val="00B114B7"/>
    <w:rsid w:val="00B118CA"/>
    <w:rsid w:val="00B1243E"/>
    <w:rsid w:val="00B12982"/>
    <w:rsid w:val="00B12C06"/>
    <w:rsid w:val="00B12CA1"/>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B6F"/>
    <w:rsid w:val="00B27E2C"/>
    <w:rsid w:val="00B308F9"/>
    <w:rsid w:val="00B30D50"/>
    <w:rsid w:val="00B3161A"/>
    <w:rsid w:val="00B31B6A"/>
    <w:rsid w:val="00B32E92"/>
    <w:rsid w:val="00B33294"/>
    <w:rsid w:val="00B332F5"/>
    <w:rsid w:val="00B3355F"/>
    <w:rsid w:val="00B33BEB"/>
    <w:rsid w:val="00B3451D"/>
    <w:rsid w:val="00B361A3"/>
    <w:rsid w:val="00B364A1"/>
    <w:rsid w:val="00B36AB3"/>
    <w:rsid w:val="00B36C0A"/>
    <w:rsid w:val="00B36E05"/>
    <w:rsid w:val="00B36EC5"/>
    <w:rsid w:val="00B378FE"/>
    <w:rsid w:val="00B41139"/>
    <w:rsid w:val="00B41383"/>
    <w:rsid w:val="00B413BD"/>
    <w:rsid w:val="00B41DA2"/>
    <w:rsid w:val="00B41FE3"/>
    <w:rsid w:val="00B42F5C"/>
    <w:rsid w:val="00B42F7F"/>
    <w:rsid w:val="00B43191"/>
    <w:rsid w:val="00B432EF"/>
    <w:rsid w:val="00B4386C"/>
    <w:rsid w:val="00B44144"/>
    <w:rsid w:val="00B44231"/>
    <w:rsid w:val="00B44662"/>
    <w:rsid w:val="00B44DB1"/>
    <w:rsid w:val="00B45396"/>
    <w:rsid w:val="00B45BE7"/>
    <w:rsid w:val="00B45F23"/>
    <w:rsid w:val="00B462A2"/>
    <w:rsid w:val="00B47615"/>
    <w:rsid w:val="00B50177"/>
    <w:rsid w:val="00B51F3B"/>
    <w:rsid w:val="00B52453"/>
    <w:rsid w:val="00B52C97"/>
    <w:rsid w:val="00B539AB"/>
    <w:rsid w:val="00B544EB"/>
    <w:rsid w:val="00B54688"/>
    <w:rsid w:val="00B55B3E"/>
    <w:rsid w:val="00B5657D"/>
    <w:rsid w:val="00B56B74"/>
    <w:rsid w:val="00B57093"/>
    <w:rsid w:val="00B5714D"/>
    <w:rsid w:val="00B57BCB"/>
    <w:rsid w:val="00B57C1C"/>
    <w:rsid w:val="00B60C69"/>
    <w:rsid w:val="00B60DBD"/>
    <w:rsid w:val="00B61010"/>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73B1"/>
    <w:rsid w:val="00B67866"/>
    <w:rsid w:val="00B7015E"/>
    <w:rsid w:val="00B703D1"/>
    <w:rsid w:val="00B703EE"/>
    <w:rsid w:val="00B705FB"/>
    <w:rsid w:val="00B70D52"/>
    <w:rsid w:val="00B70E93"/>
    <w:rsid w:val="00B7101F"/>
    <w:rsid w:val="00B715B4"/>
    <w:rsid w:val="00B718F0"/>
    <w:rsid w:val="00B726B7"/>
    <w:rsid w:val="00B72E8A"/>
    <w:rsid w:val="00B72F76"/>
    <w:rsid w:val="00B73115"/>
    <w:rsid w:val="00B732BC"/>
    <w:rsid w:val="00B735C6"/>
    <w:rsid w:val="00B7384F"/>
    <w:rsid w:val="00B7410C"/>
    <w:rsid w:val="00B74283"/>
    <w:rsid w:val="00B75345"/>
    <w:rsid w:val="00B75A9C"/>
    <w:rsid w:val="00B75BB2"/>
    <w:rsid w:val="00B762DE"/>
    <w:rsid w:val="00B76D4E"/>
    <w:rsid w:val="00B77402"/>
    <w:rsid w:val="00B775EE"/>
    <w:rsid w:val="00B77720"/>
    <w:rsid w:val="00B777C7"/>
    <w:rsid w:val="00B77F9D"/>
    <w:rsid w:val="00B77FC5"/>
    <w:rsid w:val="00B805BB"/>
    <w:rsid w:val="00B8078D"/>
    <w:rsid w:val="00B80C55"/>
    <w:rsid w:val="00B80FD3"/>
    <w:rsid w:val="00B811F2"/>
    <w:rsid w:val="00B812E5"/>
    <w:rsid w:val="00B81BFA"/>
    <w:rsid w:val="00B82DD0"/>
    <w:rsid w:val="00B8326B"/>
    <w:rsid w:val="00B841B8"/>
    <w:rsid w:val="00B846B6"/>
    <w:rsid w:val="00B85056"/>
    <w:rsid w:val="00B85178"/>
    <w:rsid w:val="00B851D5"/>
    <w:rsid w:val="00B85244"/>
    <w:rsid w:val="00B8595E"/>
    <w:rsid w:val="00B865B4"/>
    <w:rsid w:val="00B866E3"/>
    <w:rsid w:val="00B86887"/>
    <w:rsid w:val="00B86A67"/>
    <w:rsid w:val="00B86E80"/>
    <w:rsid w:val="00B86F87"/>
    <w:rsid w:val="00B870D4"/>
    <w:rsid w:val="00B8742E"/>
    <w:rsid w:val="00B90023"/>
    <w:rsid w:val="00B90483"/>
    <w:rsid w:val="00B90F86"/>
    <w:rsid w:val="00B916FC"/>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374"/>
    <w:rsid w:val="00B96FA7"/>
    <w:rsid w:val="00B97A8E"/>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72B"/>
    <w:rsid w:val="00BA6C46"/>
    <w:rsid w:val="00BA6F72"/>
    <w:rsid w:val="00BA70F9"/>
    <w:rsid w:val="00BB0468"/>
    <w:rsid w:val="00BB08A6"/>
    <w:rsid w:val="00BB0BC9"/>
    <w:rsid w:val="00BB1611"/>
    <w:rsid w:val="00BB18CD"/>
    <w:rsid w:val="00BB1EB7"/>
    <w:rsid w:val="00BB2123"/>
    <w:rsid w:val="00BB2BA9"/>
    <w:rsid w:val="00BB2DAC"/>
    <w:rsid w:val="00BB34FE"/>
    <w:rsid w:val="00BB382B"/>
    <w:rsid w:val="00BB3B26"/>
    <w:rsid w:val="00BB3D37"/>
    <w:rsid w:val="00BB41B8"/>
    <w:rsid w:val="00BB4BF3"/>
    <w:rsid w:val="00BB5DB9"/>
    <w:rsid w:val="00BB653F"/>
    <w:rsid w:val="00BB7549"/>
    <w:rsid w:val="00BB798E"/>
    <w:rsid w:val="00BB7D06"/>
    <w:rsid w:val="00BC078D"/>
    <w:rsid w:val="00BC0A3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5AE"/>
    <w:rsid w:val="00BE4E93"/>
    <w:rsid w:val="00BE5411"/>
    <w:rsid w:val="00BE5520"/>
    <w:rsid w:val="00BE5D2F"/>
    <w:rsid w:val="00BE6016"/>
    <w:rsid w:val="00BE6628"/>
    <w:rsid w:val="00BE6B38"/>
    <w:rsid w:val="00BE6EA6"/>
    <w:rsid w:val="00BE7129"/>
    <w:rsid w:val="00BE732C"/>
    <w:rsid w:val="00BF17A3"/>
    <w:rsid w:val="00BF1D73"/>
    <w:rsid w:val="00BF1E7D"/>
    <w:rsid w:val="00BF21D2"/>
    <w:rsid w:val="00BF2264"/>
    <w:rsid w:val="00BF25A8"/>
    <w:rsid w:val="00BF3085"/>
    <w:rsid w:val="00BF332E"/>
    <w:rsid w:val="00BF362D"/>
    <w:rsid w:val="00BF4511"/>
    <w:rsid w:val="00BF48E0"/>
    <w:rsid w:val="00BF4BA0"/>
    <w:rsid w:val="00BF55FF"/>
    <w:rsid w:val="00BF57D5"/>
    <w:rsid w:val="00BF5962"/>
    <w:rsid w:val="00BF608F"/>
    <w:rsid w:val="00BF6581"/>
    <w:rsid w:val="00BF77A0"/>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53DA"/>
    <w:rsid w:val="00C064E9"/>
    <w:rsid w:val="00C06924"/>
    <w:rsid w:val="00C06A6F"/>
    <w:rsid w:val="00C06D92"/>
    <w:rsid w:val="00C06DBD"/>
    <w:rsid w:val="00C07564"/>
    <w:rsid w:val="00C076F0"/>
    <w:rsid w:val="00C077A1"/>
    <w:rsid w:val="00C10333"/>
    <w:rsid w:val="00C10882"/>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FA0"/>
    <w:rsid w:val="00C3787A"/>
    <w:rsid w:val="00C40210"/>
    <w:rsid w:val="00C41340"/>
    <w:rsid w:val="00C414F5"/>
    <w:rsid w:val="00C4175A"/>
    <w:rsid w:val="00C418E4"/>
    <w:rsid w:val="00C41C4D"/>
    <w:rsid w:val="00C41E38"/>
    <w:rsid w:val="00C427B0"/>
    <w:rsid w:val="00C42829"/>
    <w:rsid w:val="00C429F4"/>
    <w:rsid w:val="00C42C6F"/>
    <w:rsid w:val="00C42C8B"/>
    <w:rsid w:val="00C42D64"/>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E13"/>
    <w:rsid w:val="00C520DC"/>
    <w:rsid w:val="00C522AF"/>
    <w:rsid w:val="00C526D5"/>
    <w:rsid w:val="00C52FFE"/>
    <w:rsid w:val="00C53035"/>
    <w:rsid w:val="00C530F7"/>
    <w:rsid w:val="00C533E8"/>
    <w:rsid w:val="00C535F7"/>
    <w:rsid w:val="00C542EF"/>
    <w:rsid w:val="00C54E5D"/>
    <w:rsid w:val="00C5513B"/>
    <w:rsid w:val="00C5552D"/>
    <w:rsid w:val="00C5616A"/>
    <w:rsid w:val="00C565BA"/>
    <w:rsid w:val="00C56BF0"/>
    <w:rsid w:val="00C5727C"/>
    <w:rsid w:val="00C5747F"/>
    <w:rsid w:val="00C579AB"/>
    <w:rsid w:val="00C57F4D"/>
    <w:rsid w:val="00C600B6"/>
    <w:rsid w:val="00C60C01"/>
    <w:rsid w:val="00C60C0D"/>
    <w:rsid w:val="00C60E4A"/>
    <w:rsid w:val="00C614D3"/>
    <w:rsid w:val="00C61F97"/>
    <w:rsid w:val="00C62148"/>
    <w:rsid w:val="00C625CB"/>
    <w:rsid w:val="00C626B8"/>
    <w:rsid w:val="00C62808"/>
    <w:rsid w:val="00C6283C"/>
    <w:rsid w:val="00C63273"/>
    <w:rsid w:val="00C633A9"/>
    <w:rsid w:val="00C63A22"/>
    <w:rsid w:val="00C63D14"/>
    <w:rsid w:val="00C63E6D"/>
    <w:rsid w:val="00C63E83"/>
    <w:rsid w:val="00C6417C"/>
    <w:rsid w:val="00C641B8"/>
    <w:rsid w:val="00C6461E"/>
    <w:rsid w:val="00C66035"/>
    <w:rsid w:val="00C66109"/>
    <w:rsid w:val="00C66760"/>
    <w:rsid w:val="00C67A81"/>
    <w:rsid w:val="00C67AC0"/>
    <w:rsid w:val="00C705F3"/>
    <w:rsid w:val="00C70AA8"/>
    <w:rsid w:val="00C70D62"/>
    <w:rsid w:val="00C70EE4"/>
    <w:rsid w:val="00C71DFE"/>
    <w:rsid w:val="00C71F2F"/>
    <w:rsid w:val="00C72415"/>
    <w:rsid w:val="00C72451"/>
    <w:rsid w:val="00C72C9F"/>
    <w:rsid w:val="00C72EEC"/>
    <w:rsid w:val="00C73E5D"/>
    <w:rsid w:val="00C74920"/>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837"/>
    <w:rsid w:val="00C94C24"/>
    <w:rsid w:val="00C951CB"/>
    <w:rsid w:val="00C9554A"/>
    <w:rsid w:val="00C95F3E"/>
    <w:rsid w:val="00C95F4C"/>
    <w:rsid w:val="00C970A7"/>
    <w:rsid w:val="00C97F6F"/>
    <w:rsid w:val="00CA09D1"/>
    <w:rsid w:val="00CA0ECB"/>
    <w:rsid w:val="00CA0FC8"/>
    <w:rsid w:val="00CA1438"/>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4C4"/>
    <w:rsid w:val="00CF4198"/>
    <w:rsid w:val="00CF5D61"/>
    <w:rsid w:val="00CF5FDD"/>
    <w:rsid w:val="00CF6148"/>
    <w:rsid w:val="00CF6446"/>
    <w:rsid w:val="00CF6552"/>
    <w:rsid w:val="00CF656C"/>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3E1B"/>
    <w:rsid w:val="00D13FAC"/>
    <w:rsid w:val="00D13FEC"/>
    <w:rsid w:val="00D15051"/>
    <w:rsid w:val="00D15194"/>
    <w:rsid w:val="00D151D6"/>
    <w:rsid w:val="00D1555F"/>
    <w:rsid w:val="00D157B7"/>
    <w:rsid w:val="00D1591B"/>
    <w:rsid w:val="00D15B19"/>
    <w:rsid w:val="00D164BB"/>
    <w:rsid w:val="00D16ABA"/>
    <w:rsid w:val="00D16B70"/>
    <w:rsid w:val="00D1720E"/>
    <w:rsid w:val="00D17809"/>
    <w:rsid w:val="00D178B6"/>
    <w:rsid w:val="00D20251"/>
    <w:rsid w:val="00D210CF"/>
    <w:rsid w:val="00D21B9E"/>
    <w:rsid w:val="00D22060"/>
    <w:rsid w:val="00D22F7C"/>
    <w:rsid w:val="00D24238"/>
    <w:rsid w:val="00D24540"/>
    <w:rsid w:val="00D24858"/>
    <w:rsid w:val="00D24B40"/>
    <w:rsid w:val="00D24CA3"/>
    <w:rsid w:val="00D24D56"/>
    <w:rsid w:val="00D25556"/>
    <w:rsid w:val="00D262FE"/>
    <w:rsid w:val="00D2695A"/>
    <w:rsid w:val="00D26A1A"/>
    <w:rsid w:val="00D26A42"/>
    <w:rsid w:val="00D277B1"/>
    <w:rsid w:val="00D27A92"/>
    <w:rsid w:val="00D30300"/>
    <w:rsid w:val="00D30D8D"/>
    <w:rsid w:val="00D311CC"/>
    <w:rsid w:val="00D311F1"/>
    <w:rsid w:val="00D31605"/>
    <w:rsid w:val="00D3164A"/>
    <w:rsid w:val="00D31A86"/>
    <w:rsid w:val="00D321A8"/>
    <w:rsid w:val="00D323AD"/>
    <w:rsid w:val="00D325E5"/>
    <w:rsid w:val="00D333B9"/>
    <w:rsid w:val="00D33E3B"/>
    <w:rsid w:val="00D341DD"/>
    <w:rsid w:val="00D342FC"/>
    <w:rsid w:val="00D344DD"/>
    <w:rsid w:val="00D3486A"/>
    <w:rsid w:val="00D34C13"/>
    <w:rsid w:val="00D34DF8"/>
    <w:rsid w:val="00D358C8"/>
    <w:rsid w:val="00D35EF0"/>
    <w:rsid w:val="00D374AF"/>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470"/>
    <w:rsid w:val="00D45A90"/>
    <w:rsid w:val="00D460AF"/>
    <w:rsid w:val="00D460B7"/>
    <w:rsid w:val="00D46332"/>
    <w:rsid w:val="00D46384"/>
    <w:rsid w:val="00D4741E"/>
    <w:rsid w:val="00D5098D"/>
    <w:rsid w:val="00D50D33"/>
    <w:rsid w:val="00D51151"/>
    <w:rsid w:val="00D51427"/>
    <w:rsid w:val="00D5145A"/>
    <w:rsid w:val="00D51626"/>
    <w:rsid w:val="00D516EA"/>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C17"/>
    <w:rsid w:val="00D62C2D"/>
    <w:rsid w:val="00D6324D"/>
    <w:rsid w:val="00D6444A"/>
    <w:rsid w:val="00D64598"/>
    <w:rsid w:val="00D65575"/>
    <w:rsid w:val="00D65852"/>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682"/>
    <w:rsid w:val="00D7482A"/>
    <w:rsid w:val="00D74973"/>
    <w:rsid w:val="00D749AB"/>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424E"/>
    <w:rsid w:val="00D84284"/>
    <w:rsid w:val="00D8451B"/>
    <w:rsid w:val="00D84BEE"/>
    <w:rsid w:val="00D84DD9"/>
    <w:rsid w:val="00D8522B"/>
    <w:rsid w:val="00D85370"/>
    <w:rsid w:val="00D85623"/>
    <w:rsid w:val="00D8596E"/>
    <w:rsid w:val="00D85C26"/>
    <w:rsid w:val="00D86252"/>
    <w:rsid w:val="00D865E8"/>
    <w:rsid w:val="00D86AEE"/>
    <w:rsid w:val="00D86D1C"/>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43D2"/>
    <w:rsid w:val="00D9442E"/>
    <w:rsid w:val="00D94B75"/>
    <w:rsid w:val="00D94DEF"/>
    <w:rsid w:val="00D94DF1"/>
    <w:rsid w:val="00D94F3A"/>
    <w:rsid w:val="00D95249"/>
    <w:rsid w:val="00D95A48"/>
    <w:rsid w:val="00D960B9"/>
    <w:rsid w:val="00D96346"/>
    <w:rsid w:val="00D963D1"/>
    <w:rsid w:val="00D96A23"/>
    <w:rsid w:val="00D96FB2"/>
    <w:rsid w:val="00D97398"/>
    <w:rsid w:val="00D97655"/>
    <w:rsid w:val="00D976C0"/>
    <w:rsid w:val="00D97992"/>
    <w:rsid w:val="00DA094E"/>
    <w:rsid w:val="00DA0958"/>
    <w:rsid w:val="00DA0A09"/>
    <w:rsid w:val="00DA0B14"/>
    <w:rsid w:val="00DA13E0"/>
    <w:rsid w:val="00DA1470"/>
    <w:rsid w:val="00DA1BD3"/>
    <w:rsid w:val="00DA1C30"/>
    <w:rsid w:val="00DA2665"/>
    <w:rsid w:val="00DA3929"/>
    <w:rsid w:val="00DA3D21"/>
    <w:rsid w:val="00DA42A8"/>
    <w:rsid w:val="00DA4DFC"/>
    <w:rsid w:val="00DA55FA"/>
    <w:rsid w:val="00DA594B"/>
    <w:rsid w:val="00DA5D64"/>
    <w:rsid w:val="00DA610B"/>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C02"/>
    <w:rsid w:val="00DC4EDB"/>
    <w:rsid w:val="00DC502F"/>
    <w:rsid w:val="00DC5291"/>
    <w:rsid w:val="00DC53DE"/>
    <w:rsid w:val="00DC5602"/>
    <w:rsid w:val="00DC5F30"/>
    <w:rsid w:val="00DC672D"/>
    <w:rsid w:val="00DC6DAA"/>
    <w:rsid w:val="00DC6E4D"/>
    <w:rsid w:val="00DC6E65"/>
    <w:rsid w:val="00DC7690"/>
    <w:rsid w:val="00DC7A05"/>
    <w:rsid w:val="00DD013E"/>
    <w:rsid w:val="00DD01D1"/>
    <w:rsid w:val="00DD0414"/>
    <w:rsid w:val="00DD0762"/>
    <w:rsid w:val="00DD0DD2"/>
    <w:rsid w:val="00DD0E93"/>
    <w:rsid w:val="00DD1047"/>
    <w:rsid w:val="00DD1116"/>
    <w:rsid w:val="00DD142D"/>
    <w:rsid w:val="00DD1B2E"/>
    <w:rsid w:val="00DD1FF5"/>
    <w:rsid w:val="00DD2252"/>
    <w:rsid w:val="00DD22C4"/>
    <w:rsid w:val="00DD27F6"/>
    <w:rsid w:val="00DD3204"/>
    <w:rsid w:val="00DD352E"/>
    <w:rsid w:val="00DD3A49"/>
    <w:rsid w:val="00DD4763"/>
    <w:rsid w:val="00DD4DB4"/>
    <w:rsid w:val="00DD5309"/>
    <w:rsid w:val="00DD5632"/>
    <w:rsid w:val="00DD61D4"/>
    <w:rsid w:val="00DD6564"/>
    <w:rsid w:val="00DD6C5C"/>
    <w:rsid w:val="00DD73CD"/>
    <w:rsid w:val="00DD7429"/>
    <w:rsid w:val="00DD74CB"/>
    <w:rsid w:val="00DD75AC"/>
    <w:rsid w:val="00DD75C4"/>
    <w:rsid w:val="00DD7683"/>
    <w:rsid w:val="00DD7B6E"/>
    <w:rsid w:val="00DD7D49"/>
    <w:rsid w:val="00DD7F96"/>
    <w:rsid w:val="00DE03E4"/>
    <w:rsid w:val="00DE03EE"/>
    <w:rsid w:val="00DE0724"/>
    <w:rsid w:val="00DE15E9"/>
    <w:rsid w:val="00DE186F"/>
    <w:rsid w:val="00DE1CD7"/>
    <w:rsid w:val="00DE2A6D"/>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5AF"/>
    <w:rsid w:val="00DF2CE7"/>
    <w:rsid w:val="00DF3C08"/>
    <w:rsid w:val="00DF4D63"/>
    <w:rsid w:val="00DF4E7B"/>
    <w:rsid w:val="00DF5229"/>
    <w:rsid w:val="00DF5745"/>
    <w:rsid w:val="00DF6003"/>
    <w:rsid w:val="00DF6027"/>
    <w:rsid w:val="00DF64F5"/>
    <w:rsid w:val="00DF667F"/>
    <w:rsid w:val="00DF6D8B"/>
    <w:rsid w:val="00DF762B"/>
    <w:rsid w:val="00DF76B0"/>
    <w:rsid w:val="00DF7721"/>
    <w:rsid w:val="00DF7C9D"/>
    <w:rsid w:val="00E001FC"/>
    <w:rsid w:val="00E004F9"/>
    <w:rsid w:val="00E006B9"/>
    <w:rsid w:val="00E00D91"/>
    <w:rsid w:val="00E015C9"/>
    <w:rsid w:val="00E019D3"/>
    <w:rsid w:val="00E01B09"/>
    <w:rsid w:val="00E01E3A"/>
    <w:rsid w:val="00E02104"/>
    <w:rsid w:val="00E02456"/>
    <w:rsid w:val="00E025BA"/>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E79"/>
    <w:rsid w:val="00E11119"/>
    <w:rsid w:val="00E11303"/>
    <w:rsid w:val="00E11379"/>
    <w:rsid w:val="00E12020"/>
    <w:rsid w:val="00E13C35"/>
    <w:rsid w:val="00E13E1F"/>
    <w:rsid w:val="00E14069"/>
    <w:rsid w:val="00E14406"/>
    <w:rsid w:val="00E147E2"/>
    <w:rsid w:val="00E14868"/>
    <w:rsid w:val="00E155FB"/>
    <w:rsid w:val="00E15814"/>
    <w:rsid w:val="00E158B9"/>
    <w:rsid w:val="00E158EB"/>
    <w:rsid w:val="00E16ACA"/>
    <w:rsid w:val="00E171D9"/>
    <w:rsid w:val="00E17EBE"/>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076"/>
    <w:rsid w:val="00E34305"/>
    <w:rsid w:val="00E34385"/>
    <w:rsid w:val="00E34567"/>
    <w:rsid w:val="00E34BE0"/>
    <w:rsid w:val="00E34D4D"/>
    <w:rsid w:val="00E35C0B"/>
    <w:rsid w:val="00E364D4"/>
    <w:rsid w:val="00E36A8F"/>
    <w:rsid w:val="00E3742C"/>
    <w:rsid w:val="00E379D9"/>
    <w:rsid w:val="00E37D4B"/>
    <w:rsid w:val="00E409C2"/>
    <w:rsid w:val="00E40D1C"/>
    <w:rsid w:val="00E411C7"/>
    <w:rsid w:val="00E415C1"/>
    <w:rsid w:val="00E417C1"/>
    <w:rsid w:val="00E419B0"/>
    <w:rsid w:val="00E41A08"/>
    <w:rsid w:val="00E42196"/>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4E0"/>
    <w:rsid w:val="00E615F9"/>
    <w:rsid w:val="00E616DB"/>
    <w:rsid w:val="00E62620"/>
    <w:rsid w:val="00E6341D"/>
    <w:rsid w:val="00E634C4"/>
    <w:rsid w:val="00E63788"/>
    <w:rsid w:val="00E638E4"/>
    <w:rsid w:val="00E63F84"/>
    <w:rsid w:val="00E649E1"/>
    <w:rsid w:val="00E655AE"/>
    <w:rsid w:val="00E655FA"/>
    <w:rsid w:val="00E65DE4"/>
    <w:rsid w:val="00E66AB0"/>
    <w:rsid w:val="00E677AA"/>
    <w:rsid w:val="00E67C8A"/>
    <w:rsid w:val="00E67D3C"/>
    <w:rsid w:val="00E70BE5"/>
    <w:rsid w:val="00E70E66"/>
    <w:rsid w:val="00E712B6"/>
    <w:rsid w:val="00E71D93"/>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FB0"/>
    <w:rsid w:val="00E92079"/>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73"/>
    <w:rsid w:val="00EB441D"/>
    <w:rsid w:val="00EB457D"/>
    <w:rsid w:val="00EB48EE"/>
    <w:rsid w:val="00EB55A8"/>
    <w:rsid w:val="00EB5D8C"/>
    <w:rsid w:val="00EB5F35"/>
    <w:rsid w:val="00EB6677"/>
    <w:rsid w:val="00EB66BC"/>
    <w:rsid w:val="00EB7523"/>
    <w:rsid w:val="00EB773D"/>
    <w:rsid w:val="00EB779D"/>
    <w:rsid w:val="00EB7B27"/>
    <w:rsid w:val="00EB7B6E"/>
    <w:rsid w:val="00EC2B92"/>
    <w:rsid w:val="00EC2E5C"/>
    <w:rsid w:val="00EC33F4"/>
    <w:rsid w:val="00EC36D0"/>
    <w:rsid w:val="00EC3A78"/>
    <w:rsid w:val="00EC3DEC"/>
    <w:rsid w:val="00EC40F2"/>
    <w:rsid w:val="00EC494A"/>
    <w:rsid w:val="00EC4C85"/>
    <w:rsid w:val="00EC5120"/>
    <w:rsid w:val="00EC52C7"/>
    <w:rsid w:val="00EC5630"/>
    <w:rsid w:val="00EC580E"/>
    <w:rsid w:val="00EC5893"/>
    <w:rsid w:val="00EC5C1D"/>
    <w:rsid w:val="00EC6FAA"/>
    <w:rsid w:val="00EC74D0"/>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600E"/>
    <w:rsid w:val="00F06079"/>
    <w:rsid w:val="00F06C30"/>
    <w:rsid w:val="00F06E8F"/>
    <w:rsid w:val="00F0718E"/>
    <w:rsid w:val="00F077A9"/>
    <w:rsid w:val="00F10127"/>
    <w:rsid w:val="00F103CA"/>
    <w:rsid w:val="00F104CF"/>
    <w:rsid w:val="00F107AA"/>
    <w:rsid w:val="00F1089E"/>
    <w:rsid w:val="00F10F9D"/>
    <w:rsid w:val="00F11327"/>
    <w:rsid w:val="00F1179D"/>
    <w:rsid w:val="00F11932"/>
    <w:rsid w:val="00F11AA5"/>
    <w:rsid w:val="00F11D73"/>
    <w:rsid w:val="00F12568"/>
    <w:rsid w:val="00F127BD"/>
    <w:rsid w:val="00F12986"/>
    <w:rsid w:val="00F13015"/>
    <w:rsid w:val="00F131DC"/>
    <w:rsid w:val="00F1499E"/>
    <w:rsid w:val="00F149E7"/>
    <w:rsid w:val="00F15692"/>
    <w:rsid w:val="00F156EF"/>
    <w:rsid w:val="00F15EE3"/>
    <w:rsid w:val="00F161A1"/>
    <w:rsid w:val="00F16710"/>
    <w:rsid w:val="00F16A40"/>
    <w:rsid w:val="00F16B36"/>
    <w:rsid w:val="00F17673"/>
    <w:rsid w:val="00F17920"/>
    <w:rsid w:val="00F17EF0"/>
    <w:rsid w:val="00F201CA"/>
    <w:rsid w:val="00F2039E"/>
    <w:rsid w:val="00F20D95"/>
    <w:rsid w:val="00F21811"/>
    <w:rsid w:val="00F220CD"/>
    <w:rsid w:val="00F223DB"/>
    <w:rsid w:val="00F22467"/>
    <w:rsid w:val="00F22572"/>
    <w:rsid w:val="00F22792"/>
    <w:rsid w:val="00F22BEA"/>
    <w:rsid w:val="00F22CC6"/>
    <w:rsid w:val="00F22D7B"/>
    <w:rsid w:val="00F22F77"/>
    <w:rsid w:val="00F2311E"/>
    <w:rsid w:val="00F23373"/>
    <w:rsid w:val="00F239D9"/>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72EA"/>
    <w:rsid w:val="00F376F1"/>
    <w:rsid w:val="00F377B3"/>
    <w:rsid w:val="00F37C10"/>
    <w:rsid w:val="00F37DAB"/>
    <w:rsid w:val="00F37FAF"/>
    <w:rsid w:val="00F406CA"/>
    <w:rsid w:val="00F406CB"/>
    <w:rsid w:val="00F4101B"/>
    <w:rsid w:val="00F41034"/>
    <w:rsid w:val="00F41529"/>
    <w:rsid w:val="00F417D5"/>
    <w:rsid w:val="00F42136"/>
    <w:rsid w:val="00F42728"/>
    <w:rsid w:val="00F43DD8"/>
    <w:rsid w:val="00F44CC4"/>
    <w:rsid w:val="00F4548C"/>
    <w:rsid w:val="00F454D5"/>
    <w:rsid w:val="00F4565D"/>
    <w:rsid w:val="00F45FC9"/>
    <w:rsid w:val="00F46E50"/>
    <w:rsid w:val="00F474E3"/>
    <w:rsid w:val="00F47F26"/>
    <w:rsid w:val="00F502DD"/>
    <w:rsid w:val="00F50A31"/>
    <w:rsid w:val="00F50FD1"/>
    <w:rsid w:val="00F51672"/>
    <w:rsid w:val="00F51878"/>
    <w:rsid w:val="00F51E89"/>
    <w:rsid w:val="00F5221E"/>
    <w:rsid w:val="00F52366"/>
    <w:rsid w:val="00F527A6"/>
    <w:rsid w:val="00F529C6"/>
    <w:rsid w:val="00F52E6D"/>
    <w:rsid w:val="00F533C9"/>
    <w:rsid w:val="00F53413"/>
    <w:rsid w:val="00F537B4"/>
    <w:rsid w:val="00F55315"/>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C1A"/>
    <w:rsid w:val="00F7338A"/>
    <w:rsid w:val="00F74954"/>
    <w:rsid w:val="00F74B27"/>
    <w:rsid w:val="00F7532B"/>
    <w:rsid w:val="00F7632E"/>
    <w:rsid w:val="00F765C1"/>
    <w:rsid w:val="00F769A6"/>
    <w:rsid w:val="00F76C29"/>
    <w:rsid w:val="00F76E03"/>
    <w:rsid w:val="00F77266"/>
    <w:rsid w:val="00F776CA"/>
    <w:rsid w:val="00F77796"/>
    <w:rsid w:val="00F805E5"/>
    <w:rsid w:val="00F80BFF"/>
    <w:rsid w:val="00F80DAB"/>
    <w:rsid w:val="00F8144F"/>
    <w:rsid w:val="00F8145A"/>
    <w:rsid w:val="00F815AA"/>
    <w:rsid w:val="00F81CB5"/>
    <w:rsid w:val="00F82710"/>
    <w:rsid w:val="00F82743"/>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69BE"/>
    <w:rsid w:val="00F96CD6"/>
    <w:rsid w:val="00F977E7"/>
    <w:rsid w:val="00F97A79"/>
    <w:rsid w:val="00F97D2D"/>
    <w:rsid w:val="00FA0000"/>
    <w:rsid w:val="00FA01D4"/>
    <w:rsid w:val="00FA03ED"/>
    <w:rsid w:val="00FA04EC"/>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31AE"/>
    <w:rsid w:val="00FB3EB5"/>
    <w:rsid w:val="00FB4678"/>
    <w:rsid w:val="00FB50F9"/>
    <w:rsid w:val="00FB54AB"/>
    <w:rsid w:val="00FB7021"/>
    <w:rsid w:val="00FB73E3"/>
    <w:rsid w:val="00FB75DE"/>
    <w:rsid w:val="00FB7D15"/>
    <w:rsid w:val="00FC09B6"/>
    <w:rsid w:val="00FC0C24"/>
    <w:rsid w:val="00FC0D89"/>
    <w:rsid w:val="00FC12E2"/>
    <w:rsid w:val="00FC2085"/>
    <w:rsid w:val="00FC3149"/>
    <w:rsid w:val="00FC33D5"/>
    <w:rsid w:val="00FC3668"/>
    <w:rsid w:val="00FC3A8D"/>
    <w:rsid w:val="00FC3B64"/>
    <w:rsid w:val="00FC446D"/>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321F"/>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00B3"/>
    <w:rsid w:val="00FE06D2"/>
    <w:rsid w:val="00FE0A9D"/>
    <w:rsid w:val="00FE1690"/>
    <w:rsid w:val="00FE20DC"/>
    <w:rsid w:val="00FE24A3"/>
    <w:rsid w:val="00FE2915"/>
    <w:rsid w:val="00FE2F8D"/>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F7"/>
    <w:rsid w:val="00FF3DE5"/>
    <w:rsid w:val="00FF444C"/>
    <w:rsid w:val="00FF4BFA"/>
    <w:rsid w:val="00FF4D57"/>
    <w:rsid w:val="00FF4FD8"/>
    <w:rsid w:val="00FF51F3"/>
    <w:rsid w:val="00FF53A3"/>
    <w:rsid w:val="00FF561C"/>
    <w:rsid w:val="00FF610C"/>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D59"/>
    <w:pPr>
      <w:spacing w:after="160" w:line="259" w:lineRule="auto"/>
    </w:pPr>
    <w:rPr>
      <w:rFonts w:asciiTheme="minorHAnsi" w:eastAsiaTheme="minorEastAsia" w:hAnsiTheme="minorHAnsi" w:cstheme="minorBidi"/>
      <w:sz w:val="22"/>
      <w:szCs w:val="22"/>
      <w:lang w:val="en-GB"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A16D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6D59"/>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val="en-US"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zh-CN"/>
    </w:rPr>
  </w:style>
  <w:style w:type="paragraph" w:customStyle="1" w:styleId="3GPPAgreements">
    <w:name w:val="3GPP Agreements"/>
    <w:basedOn w:val="Normal"/>
    <w:link w:val="3GPPAgreementsChar"/>
    <w:qFormat/>
    <w:rsid w:val="00741889"/>
    <w:pPr>
      <w:numPr>
        <w:numId w:val="25"/>
      </w:numPr>
      <w:spacing w:after="120" w:line="240" w:lineRule="auto"/>
    </w:pPr>
    <w:rPr>
      <w:rFonts w:ascii="Times New Roman" w:eastAsia="SimSun" w:hAnsi="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2.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3.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1346</Words>
  <Characters>7674</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2022-02-14T15:33:00Z</dcterms:created>
  <dcterms:modified xsi:type="dcterms:W3CDTF">2022-04-25T22:50:00Z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